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7906612" w:displacedByCustomXml="next"/>
    <w:bookmarkEnd w:id="0" w:displacedByCustomXml="next"/>
    <w:sdt>
      <w:sdtPr>
        <w:rPr>
          <w:rFonts w:asciiTheme="majorHAnsi" w:eastAsiaTheme="majorEastAsia" w:hAnsiTheme="majorHAnsi" w:cstheme="majorBidi"/>
          <w:b/>
          <w:bCs/>
          <w:color w:val="1F3864" w:themeColor="accent1" w:themeShade="80"/>
          <w:spacing w:val="-10"/>
          <w:kern w:val="28"/>
          <w:sz w:val="56"/>
          <w:szCs w:val="56"/>
        </w:rPr>
        <w:id w:val="-1094009545"/>
        <w:docPartObj>
          <w:docPartGallery w:val="Cover Pages"/>
          <w:docPartUnique/>
        </w:docPartObj>
      </w:sdtPr>
      <w:sdtEndPr>
        <w:rPr>
          <w:rFonts w:asciiTheme="minorHAnsi" w:eastAsiaTheme="minorHAnsi" w:hAnsiTheme="minorHAnsi" w:cstheme="minorBidi"/>
          <w:b w:val="0"/>
          <w:bCs w:val="0"/>
          <w:spacing w:val="0"/>
          <w:kern w:val="0"/>
          <w:sz w:val="22"/>
          <w:szCs w:val="22"/>
        </w:rPr>
      </w:sdtEndPr>
      <w:sdtContent>
        <w:bookmarkStart w:id="1" w:name="_Hlk67650043" w:displacedByCustomXml="prev"/>
        <w:bookmarkEnd w:id="1" w:displacedByCustomXml="prev"/>
        <w:p w14:paraId="74094F5A" w14:textId="7F17D8E9" w:rsidR="00275BEE" w:rsidRPr="00DC0B82" w:rsidRDefault="004F03BC">
          <w:pPr>
            <w:rPr>
              <w:color w:val="1F3864" w:themeColor="accent1" w:themeShade="80"/>
            </w:rPr>
          </w:pPr>
          <w:r>
            <w:rPr>
              <w:noProof/>
            </w:rPr>
            <mc:AlternateContent>
              <mc:Choice Requires="wpg">
                <w:drawing>
                  <wp:anchor distT="0" distB="0" distL="114300" distR="114300" simplePos="0" relativeHeight="251666432" behindDoc="0" locked="0" layoutInCell="1" allowOverlap="1" wp14:anchorId="6F4C942F" wp14:editId="0904A0EA">
                    <wp:simplePos x="0" y="0"/>
                    <wp:positionH relativeFrom="column">
                      <wp:posOffset>0</wp:posOffset>
                    </wp:positionH>
                    <wp:positionV relativeFrom="paragraph">
                      <wp:posOffset>0</wp:posOffset>
                    </wp:positionV>
                    <wp:extent cx="5943600" cy="2190750"/>
                    <wp:effectExtent l="0" t="0" r="0" b="0"/>
                    <wp:wrapNone/>
                    <wp:docPr id="13" name="Group 13"/>
                    <wp:cNvGraphicFramePr/>
                    <a:graphic xmlns:a="http://schemas.openxmlformats.org/drawingml/2006/main">
                      <a:graphicData uri="http://schemas.microsoft.com/office/word/2010/wordprocessingGroup">
                        <wpg:wgp>
                          <wpg:cNvGrpSpPr/>
                          <wpg:grpSpPr>
                            <a:xfrm>
                              <a:off x="0" y="0"/>
                              <a:ext cx="5943600" cy="2190750"/>
                              <a:chOff x="0" y="0"/>
                              <a:chExt cx="5943600" cy="2190750"/>
                            </a:xfrm>
                          </wpg:grpSpPr>
                          <wps:wsp>
                            <wps:cNvPr id="12" name="Right Triangle 12"/>
                            <wps:cNvSpPr/>
                            <wps:spPr>
                              <a:xfrm flipH="1" flipV="1">
                                <a:off x="590550" y="581025"/>
                                <a:ext cx="5353050" cy="1609725"/>
                              </a:xfrm>
                              <a:prstGeom prst="rtTriangle">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V="1">
                                <a:off x="0" y="523875"/>
                                <a:ext cx="4448175" cy="1609725"/>
                              </a:xfrm>
                              <a:prstGeom prst="rtTriangle">
                                <a:avLst/>
                              </a:prstGeom>
                              <a:solidFill>
                                <a:srgbClr val="039F9B">
                                  <a:alpha val="50196"/>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Triangle 10"/>
                            <wps:cNvSpPr/>
                            <wps:spPr>
                              <a:xfrm flipH="1" flipV="1">
                                <a:off x="571500" y="0"/>
                                <a:ext cx="5353050" cy="1609725"/>
                              </a:xfrm>
                              <a:prstGeom prst="rtTriangle">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Triangle 9"/>
                            <wps:cNvSpPr/>
                            <wps:spPr>
                              <a:xfrm flipV="1">
                                <a:off x="0" y="0"/>
                                <a:ext cx="4448175" cy="1609725"/>
                              </a:xfrm>
                              <a:prstGeom prst="rtTriangle">
                                <a:avLst/>
                              </a:prstGeom>
                              <a:solidFill>
                                <a:srgbClr val="039F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69ED0C" id="Group 13" o:spid="_x0000_s1026" style="position:absolute;margin-left:0;margin-top:0;width:468pt;height:172.5pt;z-index:251666432" coordsize="59436,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i6kwMAALsQAAAOAAAAZHJzL2Uyb0RvYy54bWzsWNtu2zgQfV+g/0DwvdHFVmwJcYo0qbML&#10;ZNtgk7bPDEVdAIrkknTk7NfvkJQU123RIgXSAvWLQg7puZyZMyPl5NW24+ieadNKscLJUYwRE1SW&#10;rahX+P3t+uUSI2OJKAmXgq3wAzP41emLP056VbBUNpKXTCNQIkzRqxVurFVFFBnasI6YI6mYgMNK&#10;6o5Y2Oo6KjXpQXvHozSOj6Ne6lJpSZkxIL0Ih/jU668qRu27qjLMIr7C4Jv1T+2fd+4ZnZ6QotZE&#10;NS0d3CBP8KIjrQCjk6oLYgna6PYzVV1LtTSyskdUdpGsqpYyHwNEk8R70VxquVE+lrroazXBBNDu&#10;4fRktfTt/bVGbQm5m2EkSAc58mYR7AGcXtUF3LnU6kZd60FQh52Ld1vpzv2FSNDWw/owwcq2FlEQ&#10;Zvl8dhwD+hTO0iSPF9kAPG0gO5/9jjZvvvHLaDQcOf8md3oFRWQecTI/htNNQxTz8BuHwYhTOuL0&#10;T1s3Ft3qloiaM5SkATB/eULLFAaAG6FCFW/VnwA29qsPbrUDX5bHGWCDAKdsmcRpFupzAnKWzWJ3&#10;7oBMjuN8EW5McJBCaWMvmeyQW6ywtqN73gy5vzIWkgg/GC8660bytly3nPuNru/OuUb3BCizXp/H&#10;kDkn55vub1kG8RyEQwpB7HLob0OSgxj0m6DG2/pEPxeoB+/Tha8IApyvOLEQU6egCo2oMSK8hmZC&#10;rfaGhXSueaI6py+IaYI5rzYg1LUW2ghvuxVeOie8c+AFF8515hvBELorkpASt7qT5QMkVsvQGYyi&#10;6xaMXBFjr4mGVgBoQ3uz7+BRcQmey2GFUSP1f1+Su/tQeXCKUQ+tBaL6d0M0w4j/JaAm82Q+B7XW&#10;b+bZIoWN3j252z0Rm+5cQiqgZMA7v3T3LR+XlZbdR+iCZ84qHBFBwXbAb9ic29DyoI9Sdnbmr0H/&#10;UcReiRtFxyp08N5uPxKthvKxUHlv5cgDUuzVT7jrEBbybGNl1friesQVsj9w0nWS5yAnoBSa2D45&#10;k+8k5z4lAVDHxnS2XOyxcT6fLxMQPh8b41m+zl8HJnPVkECDLE7yYxfdgXUH1rlu9vysA5J8mXW+&#10;Dzvmw/x84khcJJmbFEDCYeL8ctNwGnt+SE7TcBqSB14eePlTeJl/hZb5D83CPRr+tDE4TLzdd9fD&#10;u+Xv+W7pPwPhC9m/Aw1f8+4TfHfvp+Lj/xxO/wcAAP//AwBQSwMEFAAGAAgAAAAhAPQACJncAAAA&#10;BQEAAA8AAABkcnMvZG93bnJldi54bWxMj0FLw0AQhe+C/2EZwZvdxNiiMZtSinoqQltBvE2TaRKa&#10;nQ3ZbZL+e0cvennweMN732TLybZqoN43jg3EswgUceHKhisDH/vXu0dQPiCX2DomAxfysMyvrzJM&#10;SzfyloZdqJSUsE/RQB1Cl2rti5os+pnriCU7ut5iENtXuuxxlHLb6vsoWmiLDctCjR2taypOu7M1&#10;8DbiuEril2FzOq4vX/v5++cmJmNub6bVM6hAU/g7hh98QYdcmA7uzKVXrQF5JPyqZE/JQuzBQPIw&#10;j0Dnmf5Pn38DAAD//wMAUEsBAi0AFAAGAAgAAAAhALaDOJL+AAAA4QEAABMAAAAAAAAAAAAAAAAA&#10;AAAAAFtDb250ZW50X1R5cGVzXS54bWxQSwECLQAUAAYACAAAACEAOP0h/9YAAACUAQAACwAAAAAA&#10;AAAAAAAAAAAvAQAAX3JlbHMvLnJlbHNQSwECLQAUAAYACAAAACEAxfG4upMDAAC7EAAADgAAAAAA&#10;AAAAAAAAAAAuAgAAZHJzL2Uyb0RvYy54bWxQSwECLQAUAAYACAAAACEA9AAImdwAAAAFAQAADwAA&#10;AAAAAAAAAAAAAADtBQAAZHJzL2Rvd25yZXYueG1sUEsFBgAAAAAEAAQA8wAAAPYGAAAAAA==&#10;">
                    <v:shapetype id="_x0000_t6" coordsize="21600,21600" o:spt="6" path="m,l,21600r21600,xe">
                      <v:stroke joinstyle="miter"/>
                      <v:path gradientshapeok="t" o:connecttype="custom" o:connectlocs="0,0;0,10800;0,21600;10800,21600;21600,21600;10800,10800" textboxrect="1800,12600,12600,19800"/>
                    </v:shapetype>
                    <v:shape id="Right Triangle 12" o:spid="_x0000_s1027" type="#_x0000_t6" style="position:absolute;left:5905;top:5810;width:53531;height:1609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7SwQAAANsAAAAPAAAAZHJzL2Rvd25yZXYueG1sRE/dasIw&#10;FL4X9g7hDLzTZA5XqUYRN6EgQ+p8gGNzbMuak9JkWt/eCMLuzsf3exar3jbiQp2vHWt4GysQxIUz&#10;NZcajj/b0QyED8gGG8ek4UYeVsuXwQJT466c0+UQShFD2KeooQqhTaX0RUUW/di1xJE7u85iiLAr&#10;penwGsNtIydKfUiLNceGClvaVFT8Hv6shpz32X6TJ8nn91d2VsV6p96nJ62Hr/16DiJQH/7FT3dm&#10;4vwJPH6JB8jlHQAA//8DAFBLAQItABQABgAIAAAAIQDb4fbL7gAAAIUBAAATAAAAAAAAAAAAAAAA&#10;AAAAAABbQ29udGVudF9UeXBlc10ueG1sUEsBAi0AFAAGAAgAAAAhAFr0LFu/AAAAFQEAAAsAAAAA&#10;AAAAAAAAAAAAHwEAAF9yZWxzLy5yZWxzUEsBAi0AFAAGAAgAAAAhAKECrtLBAAAA2wAAAA8AAAAA&#10;AAAAAAAAAAAABwIAAGRycy9kb3ducmV2LnhtbFBLBQYAAAAAAwADALcAAAD1AgAAAAA=&#10;" fillcolor="#ffe699" stroked="f" strokeweight="1pt"/>
                    <v:shape id="Right Triangle 11" o:spid="_x0000_s1028" type="#_x0000_t6" style="position:absolute;top:5238;width:44481;height:1609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0nxAAAANsAAAAPAAAAZHJzL2Rvd25yZXYueG1sRI9Ba8Mw&#10;DIXvhf4Ho8JurdMwRsnqhNJSKDsMlnWD3USsJiGxHGw3yf79PBjsJvHe+/S0L2bTi5Gcby0r2G4S&#10;EMSV1S3XCq7v5/UOhA/IGnvLpOCbPBT5crHHTNuJ32gsQy0ihH2GCpoQhkxKXzVk0G/sQBy1m3UG&#10;Q1xdLbXDKcJNL9MkeZIGW44XGhzo2FDVlXej4NTZr9Q80ssw4cfu9PkaAd2o1MNqPjyDCDSHf/Nf&#10;+qJj/S38/hIHkPkPAAAA//8DAFBLAQItABQABgAIAAAAIQDb4fbL7gAAAIUBAAATAAAAAAAAAAAA&#10;AAAAAAAAAABbQ29udGVudF9UeXBlc10ueG1sUEsBAi0AFAAGAAgAAAAhAFr0LFu/AAAAFQEAAAsA&#10;AAAAAAAAAAAAAAAAHwEAAF9yZWxzLy5yZWxzUEsBAi0AFAAGAAgAAAAhAFZ6nSfEAAAA2wAAAA8A&#10;AAAAAAAAAAAAAAAABwIAAGRycy9kb3ducmV2LnhtbFBLBQYAAAAAAwADALcAAAD4AgAAAAA=&#10;" fillcolor="#039f9b" stroked="f" strokeweight="1pt">
                      <v:fill opacity="32896f"/>
                    </v:shape>
                    <v:shape id="Right Triangle 10" o:spid="_x0000_s1029" type="#_x0000_t6" style="position:absolute;left:5715;width:53530;height:1609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NGxQAAANsAAAAPAAAAZHJzL2Rvd25yZXYueG1sRI9BSwNB&#10;DIXvgv9hiOBF2llFiqydFttSlL0Uqz30FnbizuJOZt2J7frvzUHwlvBe3vsyX46xMycacpvYwe20&#10;AENcJ99y4+D9bTt5AJMF2WOXmBz8UIbl4vJijqVPZ36l014aoyGcS3QQRPrS2lwHipinqSdW7SMN&#10;EUXXobF+wLOGx87eFcXMRmxZGwL2tA5Uf+6/o4PN12Hlj6FK97NqR89yQNndVM5dX41Pj2CERvk3&#10;/12/eMVXev1FB7CLXwAAAP//AwBQSwECLQAUAAYACAAAACEA2+H2y+4AAACFAQAAEwAAAAAAAAAA&#10;AAAAAAAAAAAAW0NvbnRlbnRfVHlwZXNdLnhtbFBLAQItABQABgAIAAAAIQBa9CxbvwAAABUBAAAL&#10;AAAAAAAAAAAAAAAAAB8BAABfcmVscy8ucmVsc1BLAQItABQABgAIAAAAIQCAEvNGxQAAANsAAAAP&#10;AAAAAAAAAAAAAAAAAAcCAABkcnMvZG93bnJldi54bWxQSwUGAAAAAAMAAwC3AAAA+QIAAAAA&#10;" fillcolor="#ffd966" stroked="f" strokeweight="1pt"/>
                    <v:shape id="Right Triangle 9" o:spid="_x0000_s1030" type="#_x0000_t6" style="position:absolute;width:44481;height:160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QlvxAAAANoAAAAPAAAAZHJzL2Rvd25yZXYueG1sRI/NbsIw&#10;EITvSH0Hayv1Rpz2UGiKQVV/BFxASXPocRUvSSBep7Eh4e0xEhLH0cx8o5ktBtOIE3WutqzgOYpB&#10;EBdW11wqyH9/xlMQziNrbCyTgjM5WMwfRjNMtO05pVPmSxEg7BJUUHnfJlK6oiKDLrItcfB2tjPo&#10;g+xKqTvsA9w08iWOX6XBmsNChS19VlQcsqNRsMyPW5cN//1msi6/00P+9ZfqvVJPj8PHOwhPg7+H&#10;b+2VVvAG1yvhBsj5BQAA//8DAFBLAQItABQABgAIAAAAIQDb4fbL7gAAAIUBAAATAAAAAAAAAAAA&#10;AAAAAAAAAABbQ29udGVudF9UeXBlc10ueG1sUEsBAi0AFAAGAAgAAAAhAFr0LFu/AAAAFQEAAAsA&#10;AAAAAAAAAAAAAAAAHwEAAF9yZWxzLy5yZWxzUEsBAi0AFAAGAAgAAAAhAGmZCW/EAAAA2gAAAA8A&#10;AAAAAAAAAAAAAAAABwIAAGRycy9kb3ducmV2LnhtbFBLBQYAAAAAAwADALcAAAD4AgAAAAA=&#10;" fillcolor="#039f9b" stroked="f" strokeweight="1pt"/>
                  </v:group>
                </w:pict>
              </mc:Fallback>
            </mc:AlternateContent>
          </w:r>
        </w:p>
        <w:p w14:paraId="09E17CD0" w14:textId="1B568E4D" w:rsidR="00C674BD" w:rsidRDefault="004F03BC" w:rsidP="00EB3645">
          <w:pPr>
            <w:jc w:val="center"/>
            <w:rPr>
              <w:color w:val="1F3864" w:themeColor="accent1" w:themeShade="80"/>
            </w:rPr>
          </w:pPr>
          <w:r w:rsidRPr="004F03BC">
            <w:rPr>
              <w:noProof/>
              <w:color w:val="1F3864" w:themeColor="accent1" w:themeShade="80"/>
            </w:rPr>
            <mc:AlternateContent>
              <mc:Choice Requires="wps">
                <w:drawing>
                  <wp:anchor distT="45720" distB="45720" distL="114300" distR="114300" simplePos="0" relativeHeight="251672576" behindDoc="0" locked="0" layoutInCell="1" allowOverlap="1" wp14:anchorId="52D852B8" wp14:editId="68D08ECE">
                    <wp:simplePos x="0" y="0"/>
                    <wp:positionH relativeFrom="margin">
                      <wp:align>right</wp:align>
                    </wp:positionH>
                    <wp:positionV relativeFrom="paragraph">
                      <wp:posOffset>3276600</wp:posOffset>
                    </wp:positionV>
                    <wp:extent cx="5848350" cy="2333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333625"/>
                            </a:xfrm>
                            <a:prstGeom prst="rect">
                              <a:avLst/>
                            </a:prstGeom>
                            <a:solidFill>
                              <a:srgbClr val="FFFFFF"/>
                            </a:solidFill>
                            <a:ln w="9525">
                              <a:noFill/>
                              <a:miter lim="800000"/>
                              <a:headEnd/>
                              <a:tailEnd/>
                            </a:ln>
                          </wps:spPr>
                          <wps:txbx>
                            <w:txbxContent>
                              <w:p w14:paraId="1A7F1E32" w14:textId="5BBD9F43" w:rsidR="00EB3645" w:rsidRDefault="00EB3645" w:rsidP="004F03BC">
                                <w:pPr>
                                  <w:jc w:val="center"/>
                                  <w:rPr>
                                    <w:b/>
                                    <w:bCs/>
                                    <w:color w:val="039F9B"/>
                                    <w:sz w:val="48"/>
                                    <w:szCs w:val="48"/>
                                  </w:rPr>
                                </w:pPr>
                                <w:r w:rsidRPr="00971944">
                                  <w:rPr>
                                    <w:b/>
                                    <w:bCs/>
                                    <w:color w:val="039F9B"/>
                                    <w:sz w:val="48"/>
                                    <w:szCs w:val="48"/>
                                  </w:rPr>
                                  <w:t xml:space="preserve">2021 Comprehensive Local Needs </w:t>
                                </w:r>
                                <w:r w:rsidRPr="0078672C">
                                  <w:rPr>
                                    <w:b/>
                                    <w:bCs/>
                                    <w:color w:val="039F9B"/>
                                    <w:sz w:val="48"/>
                                    <w:szCs w:val="48"/>
                                  </w:rPr>
                                  <w:t>Assessment</w:t>
                                </w:r>
                              </w:p>
                              <w:p w14:paraId="1493A3F6" w14:textId="77777777" w:rsidR="00EB3645" w:rsidRPr="00971944" w:rsidRDefault="00EB3645" w:rsidP="004F03BC">
                                <w:pPr>
                                  <w:jc w:val="center"/>
                                  <w:rPr>
                                    <w:b/>
                                    <w:bCs/>
                                    <w:color w:val="039F9B"/>
                                    <w:sz w:val="48"/>
                                    <w:szCs w:val="48"/>
                                  </w:rPr>
                                </w:pPr>
                              </w:p>
                              <w:p w14:paraId="19B61D90" w14:textId="77777777" w:rsidR="00EB3645" w:rsidRPr="00971944" w:rsidRDefault="00EB3645" w:rsidP="004F03BC">
                                <w:pPr>
                                  <w:jc w:val="center"/>
                                  <w:rPr>
                                    <w:b/>
                                    <w:bCs/>
                                    <w:color w:val="039F9B"/>
                                    <w:sz w:val="48"/>
                                    <w:szCs w:val="48"/>
                                  </w:rPr>
                                </w:pPr>
                                <w:r w:rsidRPr="00971944">
                                  <w:rPr>
                                    <w:b/>
                                    <w:bCs/>
                                    <w:color w:val="039F9B"/>
                                    <w:sz w:val="48"/>
                                    <w:szCs w:val="48"/>
                                  </w:rPr>
                                  <w:t>Labor Market Analysis</w:t>
                                </w:r>
                              </w:p>
                              <w:p w14:paraId="7A98D608" w14:textId="0E308533" w:rsidR="00EB3645" w:rsidRPr="00971944" w:rsidRDefault="00EB3645" w:rsidP="004F03BC">
                                <w:pPr>
                                  <w:jc w:val="center"/>
                                  <w:rPr>
                                    <w:b/>
                                    <w:bCs/>
                                    <w:color w:val="039F9B"/>
                                    <w:sz w:val="48"/>
                                    <w:szCs w:val="48"/>
                                  </w:rPr>
                                </w:pPr>
                                <w:r w:rsidRPr="00971944">
                                  <w:rPr>
                                    <w:b/>
                                    <w:bCs/>
                                    <w:color w:val="039F9B"/>
                                    <w:sz w:val="48"/>
                                    <w:szCs w:val="48"/>
                                  </w:rPr>
                                  <w:t xml:space="preserve">Region </w:t>
                                </w:r>
                                <w:r w:rsidR="00967064">
                                  <w:rPr>
                                    <w:b/>
                                    <w:bCs/>
                                    <w:color w:val="039F9B"/>
                                    <w:sz w:val="48"/>
                                    <w:szCs w:val="48"/>
                                  </w:rPr>
                                  <w:t>C</w:t>
                                </w:r>
                              </w:p>
                              <w:p w14:paraId="08FDAA7E" w14:textId="31440BA2" w:rsidR="00EB3645" w:rsidRDefault="00EB3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852B8" id="_x0000_t202" coordsize="21600,21600" o:spt="202" path="m,l,21600r21600,l21600,xe">
                    <v:stroke joinstyle="miter"/>
                    <v:path gradientshapeok="t" o:connecttype="rect"/>
                  </v:shapetype>
                  <v:shape id="Text Box 2" o:spid="_x0000_s1026" type="#_x0000_t202" style="position:absolute;left:0;text-align:left;margin-left:409.3pt;margin-top:258pt;width:460.5pt;height:183.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S2IQIAAB4EAAAOAAAAZHJzL2Uyb0RvYy54bWysU81u2zAMvg/YOwi6L06cpE2NOEWXLsOA&#10;7gdo9wCMLMfCJNGTlNjZ05eS0zTbbsN0EEiR/Eh+pJa3vdHsIJ1XaEs+GY05k1Zgpeyu5N+fNu8W&#10;nPkAtgKNVpb8KD2/Xb19s+zaQubYoK6kYwRifdG1JW9CaIss86KRBvwIW2nJWKMzEEh1u6xy0BG6&#10;0Vk+Hl9lHbqqdSik9/R6Pxj5KuHXtRTha117GZguOdUW0u3SvY13tlpCsXPQNkqcyoB/qMKAspT0&#10;DHUPAdjeqb+gjBIOPdZhJNBkWNdKyNQDdTMZ/9HNYwOtTL0QOb490+T/H6z4cvjmmKpKnk+uObNg&#10;aEhPsg/sPfYsj/x0rS/I7bElx9DTM8059erbBxQ/PLO4bsDu5J1z2DUSKqpvEiOzi9ABx0eQbfcZ&#10;K0oD+4AJqK+dieQRHYzQaU7H82xiKYIe54vZYjonkyBbPp1Or/J5ygHFS3jrfPgo0bAolNzR8BM8&#10;HB58iOVA8eISs3nUqtoorZPidtu1duwAtCibdE7ov7lpy7qS38wpd4yyGOPTDhkVaJG1MiVfjOOJ&#10;4VBEOj7YKskBlB5kqkTbEz+RkoGc0G97coykbbE6ElMOh4WlD0ZCg+4XZx0ta8n9zz04yZn+ZInt&#10;m8lsFrc7KbP5dU6Ku7RsLy1gBUGVPHA2iOuQfsTQ0R1NpVaJr9dKTrXSEiYaTx8mbvmlnrxev/Xq&#10;GQAA//8DAFBLAwQUAAYACAAAACEAudBuLN0AAAAIAQAADwAAAGRycy9kb3ducmV2LnhtbEyPwU7D&#10;MBBE70j8g7WVuCDqpJA0DXEqQAJxbekHbOJtEjW2o9ht0r9nOdHbrGY0+6bYzqYXFxp956yCeBmB&#10;IFs73dlGweHn8ykD4QNajb2zpOBKHrbl/V2BuXaT3dFlHxrBJdbnqKANYcil9HVLBv3SDWTZO7rR&#10;YOBzbKQeceJy08tVFKXSYGf5Q4sDfbRUn/Zno+D4PT0mm6n6Cof17iV9x25duatSD4v57RVEoDn8&#10;h+EPn9GhZKbKna32olfAQ4KCJE5ZsL1ZxSwqBVn2nIAsC3k7oPwFAAD//wMAUEsBAi0AFAAGAAgA&#10;AAAhALaDOJL+AAAA4QEAABMAAAAAAAAAAAAAAAAAAAAAAFtDb250ZW50X1R5cGVzXS54bWxQSwEC&#10;LQAUAAYACAAAACEAOP0h/9YAAACUAQAACwAAAAAAAAAAAAAAAAAvAQAAX3JlbHMvLnJlbHNQSwEC&#10;LQAUAAYACAAAACEATjJUtiECAAAeBAAADgAAAAAAAAAAAAAAAAAuAgAAZHJzL2Uyb0RvYy54bWxQ&#10;SwECLQAUAAYACAAAACEAudBuLN0AAAAIAQAADwAAAAAAAAAAAAAAAAB7BAAAZHJzL2Rvd25yZXYu&#10;eG1sUEsFBgAAAAAEAAQA8wAAAIUFAAAAAA==&#10;" stroked="f">
                    <v:textbox>
                      <w:txbxContent>
                        <w:p w14:paraId="1A7F1E32" w14:textId="5BBD9F43" w:rsidR="00EB3645" w:rsidRDefault="00EB3645" w:rsidP="004F03BC">
                          <w:pPr>
                            <w:jc w:val="center"/>
                            <w:rPr>
                              <w:b/>
                              <w:bCs/>
                              <w:color w:val="039F9B"/>
                              <w:sz w:val="48"/>
                              <w:szCs w:val="48"/>
                            </w:rPr>
                          </w:pPr>
                          <w:r w:rsidRPr="00971944">
                            <w:rPr>
                              <w:b/>
                              <w:bCs/>
                              <w:color w:val="039F9B"/>
                              <w:sz w:val="48"/>
                              <w:szCs w:val="48"/>
                            </w:rPr>
                            <w:t xml:space="preserve">2021 Comprehensive Local Needs </w:t>
                          </w:r>
                          <w:r w:rsidRPr="0078672C">
                            <w:rPr>
                              <w:b/>
                              <w:bCs/>
                              <w:color w:val="039F9B"/>
                              <w:sz w:val="48"/>
                              <w:szCs w:val="48"/>
                            </w:rPr>
                            <w:t>Assessment</w:t>
                          </w:r>
                        </w:p>
                        <w:p w14:paraId="1493A3F6" w14:textId="77777777" w:rsidR="00EB3645" w:rsidRPr="00971944" w:rsidRDefault="00EB3645" w:rsidP="004F03BC">
                          <w:pPr>
                            <w:jc w:val="center"/>
                            <w:rPr>
                              <w:b/>
                              <w:bCs/>
                              <w:color w:val="039F9B"/>
                              <w:sz w:val="48"/>
                              <w:szCs w:val="48"/>
                            </w:rPr>
                          </w:pPr>
                        </w:p>
                        <w:p w14:paraId="19B61D90" w14:textId="77777777" w:rsidR="00EB3645" w:rsidRPr="00971944" w:rsidRDefault="00EB3645" w:rsidP="004F03BC">
                          <w:pPr>
                            <w:jc w:val="center"/>
                            <w:rPr>
                              <w:b/>
                              <w:bCs/>
                              <w:color w:val="039F9B"/>
                              <w:sz w:val="48"/>
                              <w:szCs w:val="48"/>
                            </w:rPr>
                          </w:pPr>
                          <w:r w:rsidRPr="00971944">
                            <w:rPr>
                              <w:b/>
                              <w:bCs/>
                              <w:color w:val="039F9B"/>
                              <w:sz w:val="48"/>
                              <w:szCs w:val="48"/>
                            </w:rPr>
                            <w:t>Labor Market Analysis</w:t>
                          </w:r>
                        </w:p>
                        <w:p w14:paraId="7A98D608" w14:textId="0E308533" w:rsidR="00EB3645" w:rsidRPr="00971944" w:rsidRDefault="00EB3645" w:rsidP="004F03BC">
                          <w:pPr>
                            <w:jc w:val="center"/>
                            <w:rPr>
                              <w:b/>
                              <w:bCs/>
                              <w:color w:val="039F9B"/>
                              <w:sz w:val="48"/>
                              <w:szCs w:val="48"/>
                            </w:rPr>
                          </w:pPr>
                          <w:r w:rsidRPr="00971944">
                            <w:rPr>
                              <w:b/>
                              <w:bCs/>
                              <w:color w:val="039F9B"/>
                              <w:sz w:val="48"/>
                              <w:szCs w:val="48"/>
                            </w:rPr>
                            <w:t xml:space="preserve">Region </w:t>
                          </w:r>
                          <w:r w:rsidR="00967064">
                            <w:rPr>
                              <w:b/>
                              <w:bCs/>
                              <w:color w:val="039F9B"/>
                              <w:sz w:val="48"/>
                              <w:szCs w:val="48"/>
                            </w:rPr>
                            <w:t>C</w:t>
                          </w:r>
                        </w:p>
                        <w:p w14:paraId="08FDAA7E" w14:textId="31440BA2" w:rsidR="00EB3645" w:rsidRDefault="00EB3645"/>
                      </w:txbxContent>
                    </v:textbox>
                    <w10:wrap type="square" anchorx="margin"/>
                  </v:shape>
                </w:pict>
              </mc:Fallback>
            </mc:AlternateContent>
          </w:r>
          <w:r>
            <w:rPr>
              <w:noProof/>
            </w:rPr>
            <mc:AlternateContent>
              <mc:Choice Requires="wpg">
                <w:drawing>
                  <wp:anchor distT="0" distB="0" distL="114300" distR="114300" simplePos="0" relativeHeight="251670528" behindDoc="0" locked="0" layoutInCell="1" allowOverlap="1" wp14:anchorId="7C3F0F8F" wp14:editId="494ADA37">
                    <wp:simplePos x="0" y="0"/>
                    <wp:positionH relativeFrom="margin">
                      <wp:posOffset>-9525</wp:posOffset>
                    </wp:positionH>
                    <wp:positionV relativeFrom="margin">
                      <wp:align>bottom</wp:align>
                    </wp:positionV>
                    <wp:extent cx="5943600" cy="2257425"/>
                    <wp:effectExtent l="0" t="0" r="0" b="9525"/>
                    <wp:wrapSquare wrapText="bothSides"/>
                    <wp:docPr id="8" name="Group 8"/>
                    <wp:cNvGraphicFramePr/>
                    <a:graphic xmlns:a="http://schemas.openxmlformats.org/drawingml/2006/main">
                      <a:graphicData uri="http://schemas.microsoft.com/office/word/2010/wordprocessingGroup">
                        <wpg:wgp>
                          <wpg:cNvGrpSpPr/>
                          <wpg:grpSpPr>
                            <a:xfrm flipH="1" flipV="1">
                              <a:off x="0" y="0"/>
                              <a:ext cx="5943600" cy="2257425"/>
                              <a:chOff x="0" y="0"/>
                              <a:chExt cx="5943600" cy="2190750"/>
                            </a:xfrm>
                          </wpg:grpSpPr>
                          <wps:wsp>
                            <wps:cNvPr id="19" name="Right Triangle 19"/>
                            <wps:cNvSpPr/>
                            <wps:spPr>
                              <a:xfrm flipV="1">
                                <a:off x="0" y="523875"/>
                                <a:ext cx="4448175" cy="1609725"/>
                              </a:xfrm>
                              <a:prstGeom prst="rtTriangle">
                                <a:avLst/>
                              </a:prstGeom>
                              <a:solidFill>
                                <a:srgbClr val="039F9B">
                                  <a:alpha val="50196"/>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Triangle 20"/>
                            <wps:cNvSpPr/>
                            <wps:spPr>
                              <a:xfrm flipH="1" flipV="1">
                                <a:off x="590550" y="581025"/>
                                <a:ext cx="5353050" cy="1609725"/>
                              </a:xfrm>
                              <a:prstGeom prst="rtTriangle">
                                <a:avLst/>
                              </a:prstGeom>
                              <a:solidFill>
                                <a:srgbClr val="FFE699">
                                  <a:alpha val="50196"/>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Triangle 21"/>
                            <wps:cNvSpPr/>
                            <wps:spPr>
                              <a:xfrm flipV="1">
                                <a:off x="0" y="0"/>
                                <a:ext cx="4448175" cy="1609725"/>
                              </a:xfrm>
                              <a:prstGeom prst="rtTriangle">
                                <a:avLst/>
                              </a:prstGeom>
                              <a:solidFill>
                                <a:srgbClr val="039F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Triangle 22"/>
                            <wps:cNvSpPr/>
                            <wps:spPr>
                              <a:xfrm flipH="1" flipV="1">
                                <a:off x="571500" y="0"/>
                                <a:ext cx="5353050" cy="1609725"/>
                              </a:xfrm>
                              <a:prstGeom prst="rtTriangle">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C30E36" id="Group 8" o:spid="_x0000_s1026" style="position:absolute;margin-left:-.75pt;margin-top:0;width:468pt;height:177.75pt;flip:x y;z-index:251670528;mso-position-horizontal-relative:margin;mso-position-vertical:bottom;mso-position-vertical-relative:margin;mso-width-relative:margin;mso-height-relative:margin" coordsize="59436,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SOmgMAALcQAAAOAAAAZHJzL2Uyb0RvYy54bWzsWEtv4zYQvhfofyB0b/SwZFtC7EWarNMC&#10;6W7QpN0zQ1ESAYpkSTpy9td3SEqOm/UWwRbI9mAfBJLDx8w38w2HPn+36zl6pNowKVZRepZEiAoi&#10;aybaVfTH/eanZYSMxaLGXAq6ip6oid6tf/zhfFAVzWQneU01gk2EqQa1ijprVRXHhnS0x+ZMKipA&#10;2EjdYwtd3ca1xgPs3vM4S5J5PEhdKy0JNQZGr4IwWvv9m4YS+7FpDLWIryLQzfqv9t8H943X57hq&#10;NVYdI6Ma+Bu06DETcOh+qytsMdpq9sVWPSNaGtnYMyL7WDYNI9TbANakyQtrrrXcKm9LWw2t2sME&#10;0L7A6Zu3JR8ebzVi9SoCRwncg4v8qWjpoBlUW8GMa63u1K0eB9rQc9buGt2jhjP1C/g+8q0/XcvJ&#10;wDa080A/7YGmO4sIDBZlPpsn4A8CsiwrFnlWBFeQDvz1xTrSvT+6Mi2TReGdGAdl1uex03mv4qAg&#10;rMwzcua/IXfXYUW9Q4zDZUQuLSfofmdtZ9G9Zli0nCIQeMz85D2CpjIA5j/gOw5akc2WixGXCbk8&#10;z5cpDHrk0nlSLgJye/txpbSx11T2yDVWkbaTPt4t+PHGWNAKFkwTnSpGclZvGOe+o9uHS67RI3as&#10;mZWb8uewlqsOh9EiScu5sw72MWF6aB/uwwUaIByyhXc1Bno3HFvQvVcQcEa0EcK8hbxBrPYHCOlU&#10;gF2DclfYdOE4r16IkJ5ZyBic9RCyifuNWnDhllHP+dFE5/2AtWs9yPoJPKZlSAJGkQ0DhG6wsbdY&#10;A+shHiGT2Y/wabgEzeXYilAn9edj424+hBRIIzRAFgGr/tpiTSPEfxUQbGWa5y7t+E5eLDLo6EPJ&#10;w6FEbPtLCZADlUA733TzLZ+ajZb9J0h4F+5UEGFB4OyA39i5tCG7Qcok9OLCT4NUo7C9EXeKTOx0&#10;vr/ffcJajWFiIcI+yCnAcfUiTsJch7CQF1srG+aD6BlXzzxPNpc23oB1DsqQsF6wDgSvY93Xk1ZR&#10;JgXkFQTZqVimyZScJhIWs2KWOLlLX29Cws3m/bwsTyQ8kVCr/xUJIVUdJ2H6ShIev/rGwmwi3He7&#10;9cYL7nSpnS61t7nUsq/xKXsln/7lUlukhSvEjpTj3+E+u3SVm0tlfNv/JutQ5sGbINRzfti9BHwJ&#10;mk/Dp2LzVGy6Iv6w2PQPPngd++fH+JJ3z+/Dvp///H/D+m8AAAD//wMAUEsDBBQABgAIAAAAIQDM&#10;sxBb3QAAAAcBAAAPAAAAZHJzL2Rvd25yZXYueG1sTI8xT8MwFIR3JP6D9ZBYUOuU4gpCnKqiYkBM&#10;cRkY3djEgfg5it0k8Ot5TGU83enuu2I7+46NdohtQAmrZQbMYh1Mi42Et8Pz4h5YTBqN7gJaCd82&#10;wra8vCh0bsKElR1VahiVYMy1BJdSn3Mea2e9jsvQWyTvIwxeJ5JDw82gJyr3Hb/Nsg33ukVacLq3&#10;T87WX+rkJST1Ut2876tRCfXzOh12+42Ln1JeX827R2DJzukchj98QoeSmI7hhCayTsJiJSgpgQ6R&#10;+7C+I3mUsBZCAC8L/p+//AUAAP//AwBQSwECLQAUAAYACAAAACEAtoM4kv4AAADhAQAAEwAAAAAA&#10;AAAAAAAAAAAAAAAAW0NvbnRlbnRfVHlwZXNdLnhtbFBLAQItABQABgAIAAAAIQA4/SH/1gAAAJQB&#10;AAALAAAAAAAAAAAAAAAAAC8BAABfcmVscy8ucmVsc1BLAQItABQABgAIAAAAIQBudLSOmgMAALcQ&#10;AAAOAAAAAAAAAAAAAAAAAC4CAABkcnMvZTJvRG9jLnhtbFBLAQItABQABgAIAAAAIQDMsxBb3QAA&#10;AAcBAAAPAAAAAAAAAAAAAAAAAPQFAABkcnMvZG93bnJldi54bWxQSwUGAAAAAAQABADzAAAA/gYA&#10;AAAA&#10;">
                    <v:shape id="Right Triangle 19" o:spid="_x0000_s1027" type="#_x0000_t6" style="position:absolute;top:5238;width:44481;height:1609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EhxAAAANsAAAAPAAAAZHJzL2Rvd25yZXYueG1sRI9Ba8JA&#10;EIXvgv9hmUJvuqkU0egqxVAoPQhGW/A2ZKdJSHY27G6T9N93BcHbDO+9b95s96NpRU/O15YVvMwT&#10;EMSF1TWXCi7n99kKhA/IGlvLpOCPPOx308kWU20HPlGfh1JECPsUFVQhdKmUvqjIoJ/bjjhqP9YZ&#10;DHF1pdQOhwg3rVwkyVIarDleqLCjQ0VFk/8aBVljrwvzSp/dgF+r7PsYAU2v1PPT+LYBEWgMD/M9&#10;/aFj/TXcfokDyN0/AAAA//8DAFBLAQItABQABgAIAAAAIQDb4fbL7gAAAIUBAAATAAAAAAAAAAAA&#10;AAAAAAAAAABbQ29udGVudF9UeXBlc10ueG1sUEsBAi0AFAAGAAgAAAAhAFr0LFu/AAAAFQEAAAsA&#10;AAAAAAAAAAAAAAAAHwEAAF9yZWxzLy5yZWxzUEsBAi0AFAAGAAgAAAAhAKgMkSHEAAAA2wAAAA8A&#10;AAAAAAAAAAAAAAAABwIAAGRycy9kb3ducmV2LnhtbFBLBQYAAAAAAwADALcAAAD4AgAAAAA=&#10;" fillcolor="#039f9b" stroked="f" strokeweight="1pt">
                      <v:fill opacity="32896f"/>
                    </v:shape>
                    <v:shape id="Right Triangle 20" o:spid="_x0000_s1028" type="#_x0000_t6" style="position:absolute;left:5905;top:5810;width:53531;height:1609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HxvQAAANsAAAAPAAAAZHJzL2Rvd25yZXYueG1sRE/NagIx&#10;EL4LfYcwQm+aVWyRrVGkVvDYqg8wbKbJ4mayJHGzffvmIHj8+P43u9F1YqAQW88KFvMKBHHjdctG&#10;wfVynK1BxISssfNMCv4owm77MtlgrX3mHxrOyYgSwrFGBTalvpYyNpYcxrnviQv364PDVGAwUgfM&#10;Jdx1cllV79Jhy6XBYk+flprb+e4UoH77OgTDJ78eQs7GfodmlZV6nY77DxCJxvQUP9wnrWBZ1pcv&#10;5QfI7T8AAAD//wMAUEsBAi0AFAAGAAgAAAAhANvh9svuAAAAhQEAABMAAAAAAAAAAAAAAAAAAAAA&#10;AFtDb250ZW50X1R5cGVzXS54bWxQSwECLQAUAAYACAAAACEAWvQsW78AAAAVAQAACwAAAAAAAAAA&#10;AAAAAAAfAQAAX3JlbHMvLnJlbHNQSwECLQAUAAYACAAAACEAM5ux8b0AAADbAAAADwAAAAAAAAAA&#10;AAAAAAAHAgAAZHJzL2Rvd25yZXYueG1sUEsFBgAAAAADAAMAtwAAAPECAAAAAA==&#10;" fillcolor="#ffe699" stroked="f" strokeweight="1pt">
                      <v:fill opacity="32896f"/>
                    </v:shape>
                    <v:shape id="Right Triangle 21" o:spid="_x0000_s1029" type="#_x0000_t6" style="position:absolute;width:44481;height:1609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bKxAAAANsAAAAPAAAAZHJzL2Rvd25yZXYueG1sRI9Ba8JA&#10;FITvhf6H5RW81Y0eaomuIralerEk5uDxkX0m0ezbNLua+O9dQfA4zMw3zGzRm1pcqHWVZQWjYQSC&#10;OLe64kJBtvt5/wThPLLG2jIpuJKDxfz1ZYaxth0ndEl9IQKEXYwKSu+bWEqXl2TQDW1DHLyDbQ36&#10;INtC6ha7ADe1HEfRhzRYcVgosaFVSfkpPRsFv9n5z6X9f7edbIrv5JR97RN9VGrw1i+nIDz1/hl+&#10;tNdawXgE9y/hB8j5DQAA//8DAFBLAQItABQABgAIAAAAIQDb4fbL7gAAAIUBAAATAAAAAAAAAAAA&#10;AAAAAAAAAABbQ29udGVudF9UeXBlc10ueG1sUEsBAi0AFAAGAAgAAAAhAFr0LFu/AAAAFQEAAAsA&#10;AAAAAAAAAAAAAAAAHwEAAF9yZWxzLy5yZWxzUEsBAi0AFAAGAAgAAAAhABq7VsrEAAAA2wAAAA8A&#10;AAAAAAAAAAAAAAAABwIAAGRycy9kb3ducmV2LnhtbFBLBQYAAAAAAwADALcAAAD4AgAAAAA=&#10;" fillcolor="#039f9b" stroked="f" strokeweight="1pt"/>
                    <v:shape id="Right Triangle 22" o:spid="_x0000_s1030" type="#_x0000_t6" style="position:absolute;left:5715;width:53530;height:1609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IXxQAAANsAAAAPAAAAZHJzL2Rvd25yZXYueG1sRI9PS8NA&#10;FMTvgt9heYKX0m4MUiTttqilKLkU++fQ2yP7mg1m38bss43f3hUKHoeZ+Q0zXw6+VWfqYxPYwMMk&#10;A0VcBdtwbWC/W4+fQEVBttgGJgM/FGG5uL2ZY2HDhT/ovJVaJQjHAg04ka7QOlaOPMZJ6IiTdwq9&#10;R0myr7Xt8ZLgvtV5lk21x4bTgsOOXh1Vn9tvb2D1dXixR1eGx2m5oTc5oGxGpTH3d8PzDJTQIP/h&#10;a/vdGshz+PuSfoBe/AIAAP//AwBQSwECLQAUAAYACAAAACEA2+H2y+4AAACFAQAAEwAAAAAAAAAA&#10;AAAAAAAAAAAAW0NvbnRlbnRfVHlwZXNdLnhtbFBLAQItABQABgAIAAAAIQBa9CxbvwAAABUBAAAL&#10;AAAAAAAAAAAAAAAAAB8BAABfcmVscy8ucmVsc1BLAQItABQABgAIAAAAIQDR4AIXxQAAANsAAAAP&#10;AAAAAAAAAAAAAAAAAAcCAABkcnMvZG93bnJldi54bWxQSwUGAAAAAAMAAwC3AAAA+QIAAAAA&#10;" fillcolor="#ffd966" stroked="f" strokeweight="1pt"/>
                    <w10:wrap type="square" anchorx="margin" anchory="margin"/>
                  </v:group>
                </w:pict>
              </mc:Fallback>
            </mc:AlternateContent>
          </w:r>
          <w:r w:rsidRPr="00A160EA">
            <w:rPr>
              <w:b/>
              <w:bCs/>
              <w:noProof/>
              <w:color w:val="1F3864" w:themeColor="accent1" w:themeShade="80"/>
              <w:sz w:val="40"/>
              <w:szCs w:val="40"/>
            </w:rPr>
            <w:drawing>
              <wp:anchor distT="0" distB="0" distL="114300" distR="114300" simplePos="0" relativeHeight="251668480" behindDoc="1" locked="0" layoutInCell="1" allowOverlap="1" wp14:anchorId="7CD1F24A" wp14:editId="4C8D3502">
                <wp:simplePos x="0" y="0"/>
                <wp:positionH relativeFrom="margin">
                  <wp:align>center</wp:align>
                </wp:positionH>
                <wp:positionV relativeFrom="paragraph">
                  <wp:posOffset>1475740</wp:posOffset>
                </wp:positionV>
                <wp:extent cx="4098925" cy="1828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98925" cy="1828800"/>
                        </a:xfrm>
                        <a:prstGeom prst="rect">
                          <a:avLst/>
                        </a:prstGeom>
                      </pic:spPr>
                    </pic:pic>
                  </a:graphicData>
                </a:graphic>
                <wp14:sizeRelH relativeFrom="margin">
                  <wp14:pctWidth>0</wp14:pctWidth>
                </wp14:sizeRelH>
                <wp14:sizeRelV relativeFrom="margin">
                  <wp14:pctHeight>0</wp14:pctHeight>
                </wp14:sizeRelV>
              </wp:anchor>
            </w:drawing>
          </w:r>
          <w:r w:rsidR="00275BEE" w:rsidRPr="00DC0B82">
            <w:rPr>
              <w:color w:val="1F3864" w:themeColor="accent1" w:themeShade="80"/>
            </w:rPr>
            <w:br w:type="page"/>
          </w:r>
        </w:p>
      </w:sdtContent>
    </w:sdt>
    <w:p w14:paraId="5B77B7BF" w14:textId="6FB30B9F" w:rsidR="00C674BD" w:rsidRPr="00C674BD" w:rsidRDefault="00C674BD" w:rsidP="00C674BD">
      <w:pPr>
        <w:pStyle w:val="Title"/>
        <w:rPr>
          <w:color w:val="039F9B"/>
        </w:rPr>
      </w:pPr>
      <w:r w:rsidRPr="00C674BD">
        <w:rPr>
          <w:b w:val="0"/>
          <w:bCs w:val="0"/>
          <w:color w:val="039F9B"/>
        </w:rPr>
        <w:lastRenderedPageBreak/>
        <w:t xml:space="preserve"> </w:t>
      </w:r>
      <w:r w:rsidRPr="00C674BD">
        <w:rPr>
          <w:color w:val="039F9B"/>
        </w:rPr>
        <w:t xml:space="preserve">Labor Markets in New Mexico’s Career and Technical Education Region </w:t>
      </w:r>
      <w:r>
        <w:rPr>
          <w:color w:val="039F9B"/>
        </w:rPr>
        <w:t>C</w:t>
      </w:r>
    </w:p>
    <w:p w14:paraId="1AD105C3" w14:textId="77777777" w:rsidR="00C674BD" w:rsidRPr="00C674BD" w:rsidRDefault="00C674BD" w:rsidP="00C674BD">
      <w:pPr>
        <w:spacing w:after="247"/>
        <w:rPr>
          <w:color w:val="039F9B"/>
        </w:rPr>
      </w:pPr>
    </w:p>
    <w:p w14:paraId="5FD6C87A" w14:textId="77777777" w:rsidR="00C674BD" w:rsidRPr="00C674BD" w:rsidRDefault="00C674BD" w:rsidP="00C674BD">
      <w:pPr>
        <w:spacing w:after="240" w:line="240" w:lineRule="auto"/>
        <w:contextualSpacing/>
        <w:jc w:val="center"/>
        <w:rPr>
          <w:rFonts w:asciiTheme="majorHAnsi" w:eastAsiaTheme="majorEastAsia" w:hAnsiTheme="majorHAnsi" w:cstheme="majorBidi"/>
          <w:b/>
          <w:bCs/>
          <w:color w:val="039F9B"/>
          <w:spacing w:val="-10"/>
          <w:kern w:val="28"/>
          <w:sz w:val="56"/>
          <w:szCs w:val="56"/>
        </w:rPr>
      </w:pPr>
      <w:r w:rsidRPr="00C674BD">
        <w:rPr>
          <w:rFonts w:asciiTheme="majorHAnsi" w:eastAsiaTheme="majorEastAsia" w:hAnsiTheme="majorHAnsi" w:cstheme="majorBidi"/>
          <w:b/>
          <w:bCs/>
          <w:color w:val="039F9B"/>
          <w:spacing w:val="-10"/>
          <w:kern w:val="28"/>
          <w:sz w:val="56"/>
          <w:szCs w:val="56"/>
        </w:rPr>
        <w:t>Table of Contents</w:t>
      </w:r>
    </w:p>
    <w:p w14:paraId="7BD09DA6" w14:textId="2F0E10E4" w:rsidR="00F10F16" w:rsidRPr="00F10F16" w:rsidRDefault="00C674BD" w:rsidP="00F10F16">
      <w:pPr>
        <w:pStyle w:val="TOC1"/>
        <w:rPr>
          <w:rFonts w:eastAsiaTheme="minorEastAsia"/>
        </w:rPr>
      </w:pPr>
      <w:r w:rsidRPr="00F10F16">
        <w:fldChar w:fldCharType="begin"/>
      </w:r>
      <w:r w:rsidRPr="00F10F16">
        <w:instrText xml:space="preserve"> TOC \h \z \t "CLNA Section Header,1,CLNA Subsection Header,2" </w:instrText>
      </w:r>
      <w:r w:rsidRPr="00F10F16">
        <w:fldChar w:fldCharType="separate"/>
      </w:r>
      <w:hyperlink w:anchor="_Toc69195694" w:history="1">
        <w:r w:rsidR="00F10F16" w:rsidRPr="00F10F16">
          <w:rPr>
            <w:rStyle w:val="Hyperlink"/>
            <w:color w:val="1F3864" w:themeColor="accent1" w:themeShade="80"/>
          </w:rPr>
          <w:t>Introduction and Approach</w:t>
        </w:r>
        <w:r w:rsidR="00F10F16" w:rsidRPr="00F10F16">
          <w:rPr>
            <w:webHidden/>
          </w:rPr>
          <w:tab/>
        </w:r>
        <w:r w:rsidR="00F10F16" w:rsidRPr="00F10F16">
          <w:rPr>
            <w:webHidden/>
          </w:rPr>
          <w:fldChar w:fldCharType="begin"/>
        </w:r>
        <w:r w:rsidR="00F10F16" w:rsidRPr="00F10F16">
          <w:rPr>
            <w:webHidden/>
          </w:rPr>
          <w:instrText xml:space="preserve"> PAGEREF _Toc69195694 \h </w:instrText>
        </w:r>
        <w:r w:rsidR="00F10F16" w:rsidRPr="00F10F16">
          <w:rPr>
            <w:webHidden/>
          </w:rPr>
        </w:r>
        <w:r w:rsidR="00F10F16" w:rsidRPr="00F10F16">
          <w:rPr>
            <w:webHidden/>
          </w:rPr>
          <w:fldChar w:fldCharType="separate"/>
        </w:r>
        <w:r w:rsidR="00404112">
          <w:rPr>
            <w:webHidden/>
          </w:rPr>
          <w:t>4</w:t>
        </w:r>
        <w:r w:rsidR="00F10F16" w:rsidRPr="00F10F16">
          <w:rPr>
            <w:webHidden/>
          </w:rPr>
          <w:fldChar w:fldCharType="end"/>
        </w:r>
      </w:hyperlink>
    </w:p>
    <w:p w14:paraId="0D3CE491" w14:textId="4EE56378"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695" w:history="1">
        <w:r w:rsidR="00F10F16" w:rsidRPr="00F10F16">
          <w:rPr>
            <w:rStyle w:val="Hyperlink"/>
            <w:noProof/>
            <w:color w:val="1F3864" w:themeColor="accent1" w:themeShade="80"/>
            <w:sz w:val="20"/>
            <w:szCs w:val="20"/>
          </w:rPr>
          <w:t>Introduction</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_Toc69195695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4</w:t>
        </w:r>
        <w:r w:rsidR="00F10F16" w:rsidRPr="00F10F16">
          <w:rPr>
            <w:noProof/>
            <w:webHidden/>
            <w:color w:val="1F3864" w:themeColor="accent1" w:themeShade="80"/>
            <w:sz w:val="20"/>
            <w:szCs w:val="20"/>
          </w:rPr>
          <w:fldChar w:fldCharType="end"/>
        </w:r>
      </w:hyperlink>
    </w:p>
    <w:p w14:paraId="74193A82" w14:textId="31B0750A"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696" w:history="1">
        <w:r w:rsidR="00F10F16" w:rsidRPr="00F10F16">
          <w:rPr>
            <w:rStyle w:val="Hyperlink"/>
            <w:noProof/>
            <w:color w:val="1F3864" w:themeColor="accent1" w:themeShade="80"/>
            <w:sz w:val="20"/>
            <w:szCs w:val="20"/>
          </w:rPr>
          <w:t>The Strengthening Career and Technical Education for the 21st Century Act</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_Toc69195696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4</w:t>
        </w:r>
        <w:r w:rsidR="00F10F16" w:rsidRPr="00F10F16">
          <w:rPr>
            <w:noProof/>
            <w:webHidden/>
            <w:color w:val="1F3864" w:themeColor="accent1" w:themeShade="80"/>
            <w:sz w:val="20"/>
            <w:szCs w:val="20"/>
          </w:rPr>
          <w:fldChar w:fldCharType="end"/>
        </w:r>
      </w:hyperlink>
    </w:p>
    <w:p w14:paraId="06E67109" w14:textId="267DB9DD"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697" w:history="1">
        <w:r w:rsidR="00F10F16" w:rsidRPr="00F10F16">
          <w:rPr>
            <w:rStyle w:val="Hyperlink"/>
            <w:noProof/>
            <w:color w:val="1F3864" w:themeColor="accent1" w:themeShade="80"/>
            <w:sz w:val="20"/>
            <w:szCs w:val="20"/>
          </w:rPr>
          <w:t>Approach</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_Toc69195697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4</w:t>
        </w:r>
        <w:r w:rsidR="00F10F16" w:rsidRPr="00F10F16">
          <w:rPr>
            <w:noProof/>
            <w:webHidden/>
            <w:color w:val="1F3864" w:themeColor="accent1" w:themeShade="80"/>
            <w:sz w:val="20"/>
            <w:szCs w:val="20"/>
          </w:rPr>
          <w:fldChar w:fldCharType="end"/>
        </w:r>
      </w:hyperlink>
    </w:p>
    <w:p w14:paraId="518B17A6" w14:textId="5A598A6A" w:rsidR="00F10F16" w:rsidRPr="00F10F16" w:rsidRDefault="00967064" w:rsidP="00F10F16">
      <w:pPr>
        <w:pStyle w:val="TOC1"/>
        <w:rPr>
          <w:rFonts w:eastAsiaTheme="minorEastAsia"/>
        </w:rPr>
      </w:pPr>
      <w:hyperlink w:anchor="_Toc69195698" w:history="1">
        <w:r w:rsidR="00F10F16" w:rsidRPr="00F10F16">
          <w:rPr>
            <w:rStyle w:val="Hyperlink"/>
            <w:color w:val="1F3864" w:themeColor="accent1" w:themeShade="80"/>
          </w:rPr>
          <w:t>The Region</w:t>
        </w:r>
        <w:r w:rsidR="00F10F16" w:rsidRPr="00F10F16">
          <w:rPr>
            <w:webHidden/>
          </w:rPr>
          <w:tab/>
        </w:r>
        <w:r w:rsidR="00F10F16" w:rsidRPr="00F10F16">
          <w:rPr>
            <w:webHidden/>
          </w:rPr>
          <w:fldChar w:fldCharType="begin"/>
        </w:r>
        <w:r w:rsidR="00F10F16" w:rsidRPr="00F10F16">
          <w:rPr>
            <w:webHidden/>
          </w:rPr>
          <w:instrText xml:space="preserve"> PAGEREF _Toc69195698 \h </w:instrText>
        </w:r>
        <w:r w:rsidR="00F10F16" w:rsidRPr="00F10F16">
          <w:rPr>
            <w:webHidden/>
          </w:rPr>
        </w:r>
        <w:r w:rsidR="00F10F16" w:rsidRPr="00F10F16">
          <w:rPr>
            <w:webHidden/>
          </w:rPr>
          <w:fldChar w:fldCharType="separate"/>
        </w:r>
        <w:r w:rsidR="00404112">
          <w:rPr>
            <w:webHidden/>
          </w:rPr>
          <w:t>5</w:t>
        </w:r>
        <w:r w:rsidR="00F10F16" w:rsidRPr="00F10F16">
          <w:rPr>
            <w:webHidden/>
          </w:rPr>
          <w:fldChar w:fldCharType="end"/>
        </w:r>
      </w:hyperlink>
    </w:p>
    <w:p w14:paraId="601709AE" w14:textId="3B3CDB83" w:rsidR="00F10F16" w:rsidRPr="00F10F16" w:rsidRDefault="00967064" w:rsidP="00F10F16">
      <w:pPr>
        <w:pStyle w:val="TOC1"/>
        <w:rPr>
          <w:rFonts w:eastAsiaTheme="minorEastAsia"/>
        </w:rPr>
      </w:pPr>
      <w:hyperlink w:anchor="_Toc69195699" w:history="1">
        <w:r w:rsidR="00F10F16" w:rsidRPr="00F10F16">
          <w:rPr>
            <w:rStyle w:val="Hyperlink"/>
            <w:color w:val="1F3864" w:themeColor="accent1" w:themeShade="80"/>
          </w:rPr>
          <w:t>Summary and Key Findings</w:t>
        </w:r>
        <w:r w:rsidR="00F10F16" w:rsidRPr="00F10F16">
          <w:rPr>
            <w:webHidden/>
          </w:rPr>
          <w:tab/>
        </w:r>
        <w:r w:rsidR="00F10F16" w:rsidRPr="00F10F16">
          <w:rPr>
            <w:webHidden/>
          </w:rPr>
          <w:fldChar w:fldCharType="begin"/>
        </w:r>
        <w:r w:rsidR="00F10F16" w:rsidRPr="00F10F16">
          <w:rPr>
            <w:webHidden/>
          </w:rPr>
          <w:instrText xml:space="preserve"> PAGEREF _Toc69195699 \h </w:instrText>
        </w:r>
        <w:r w:rsidR="00F10F16" w:rsidRPr="00F10F16">
          <w:rPr>
            <w:webHidden/>
          </w:rPr>
        </w:r>
        <w:r w:rsidR="00F10F16" w:rsidRPr="00F10F16">
          <w:rPr>
            <w:webHidden/>
          </w:rPr>
          <w:fldChar w:fldCharType="separate"/>
        </w:r>
        <w:r w:rsidR="00404112">
          <w:rPr>
            <w:webHidden/>
          </w:rPr>
          <w:t>6</w:t>
        </w:r>
        <w:r w:rsidR="00F10F16" w:rsidRPr="00F10F16">
          <w:rPr>
            <w:webHidden/>
          </w:rPr>
          <w:fldChar w:fldCharType="end"/>
        </w:r>
      </w:hyperlink>
    </w:p>
    <w:p w14:paraId="6EDB31E6" w14:textId="1B7DE856"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00" w:history="1">
        <w:r w:rsidR="00F10F16" w:rsidRPr="00F10F16">
          <w:rPr>
            <w:rStyle w:val="Hyperlink"/>
            <w:noProof/>
            <w:color w:val="1F3864" w:themeColor="accent1" w:themeShade="80"/>
            <w:sz w:val="20"/>
            <w:szCs w:val="20"/>
          </w:rPr>
          <w:t>2020 Research and Outcomes</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_Toc69195700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6</w:t>
        </w:r>
        <w:r w:rsidR="00F10F16" w:rsidRPr="00F10F16">
          <w:rPr>
            <w:noProof/>
            <w:webHidden/>
            <w:color w:val="1F3864" w:themeColor="accent1" w:themeShade="80"/>
            <w:sz w:val="20"/>
            <w:szCs w:val="20"/>
          </w:rPr>
          <w:fldChar w:fldCharType="end"/>
        </w:r>
      </w:hyperlink>
    </w:p>
    <w:p w14:paraId="6A162EA7" w14:textId="64C38905"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01" w:history="1">
        <w:r w:rsidR="00F10F16" w:rsidRPr="00F10F16">
          <w:rPr>
            <w:rStyle w:val="Hyperlink"/>
            <w:noProof/>
            <w:color w:val="1F3864" w:themeColor="accent1" w:themeShade="80"/>
            <w:sz w:val="20"/>
            <w:szCs w:val="20"/>
          </w:rPr>
          <w:t>Demographics</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_Toc69195701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7</w:t>
        </w:r>
        <w:r w:rsidR="00F10F16" w:rsidRPr="00F10F16">
          <w:rPr>
            <w:noProof/>
            <w:webHidden/>
            <w:color w:val="1F3864" w:themeColor="accent1" w:themeShade="80"/>
            <w:sz w:val="20"/>
            <w:szCs w:val="20"/>
          </w:rPr>
          <w:fldChar w:fldCharType="end"/>
        </w:r>
      </w:hyperlink>
    </w:p>
    <w:p w14:paraId="70089E4C" w14:textId="256C79B6"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02" w:history="1">
        <w:r w:rsidR="00F10F16" w:rsidRPr="00F10F16">
          <w:rPr>
            <w:rStyle w:val="Hyperlink"/>
            <w:noProof/>
            <w:color w:val="1F3864" w:themeColor="accent1" w:themeShade="80"/>
            <w:sz w:val="20"/>
            <w:szCs w:val="20"/>
          </w:rPr>
          <w:t>The Employers</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_Toc69195702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7</w:t>
        </w:r>
        <w:r w:rsidR="00F10F16" w:rsidRPr="00F10F16">
          <w:rPr>
            <w:noProof/>
            <w:webHidden/>
            <w:color w:val="1F3864" w:themeColor="accent1" w:themeShade="80"/>
            <w:sz w:val="20"/>
            <w:szCs w:val="20"/>
          </w:rPr>
          <w:fldChar w:fldCharType="end"/>
        </w:r>
      </w:hyperlink>
    </w:p>
    <w:p w14:paraId="15ADBD74" w14:textId="2B0CF61E"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03" w:history="1">
        <w:r w:rsidR="00F10F16" w:rsidRPr="00F10F16">
          <w:rPr>
            <w:rStyle w:val="Hyperlink"/>
            <w:noProof/>
            <w:color w:val="1F3864" w:themeColor="accent1" w:themeShade="80"/>
            <w:sz w:val="20"/>
            <w:szCs w:val="20"/>
          </w:rPr>
          <w:t>Employment Projections</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_Toc69195703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7</w:t>
        </w:r>
        <w:r w:rsidR="00F10F16" w:rsidRPr="00F10F16">
          <w:rPr>
            <w:noProof/>
            <w:webHidden/>
            <w:color w:val="1F3864" w:themeColor="accent1" w:themeShade="80"/>
            <w:sz w:val="20"/>
            <w:szCs w:val="20"/>
          </w:rPr>
          <w:fldChar w:fldCharType="end"/>
        </w:r>
      </w:hyperlink>
    </w:p>
    <w:p w14:paraId="4549B7B9" w14:textId="6B572D95"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04" w:history="1">
        <w:r w:rsidR="00F10F16" w:rsidRPr="00F10F16">
          <w:rPr>
            <w:rStyle w:val="Hyperlink"/>
            <w:noProof/>
            <w:color w:val="1F3864" w:themeColor="accent1" w:themeShade="80"/>
            <w:sz w:val="20"/>
            <w:szCs w:val="20"/>
          </w:rPr>
          <w:t>The Talent Development Ecosystem</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_Toc69195704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7</w:t>
        </w:r>
        <w:r w:rsidR="00F10F16" w:rsidRPr="00F10F16">
          <w:rPr>
            <w:noProof/>
            <w:webHidden/>
            <w:color w:val="1F3864" w:themeColor="accent1" w:themeShade="80"/>
            <w:sz w:val="20"/>
            <w:szCs w:val="20"/>
          </w:rPr>
          <w:fldChar w:fldCharType="end"/>
        </w:r>
      </w:hyperlink>
    </w:p>
    <w:p w14:paraId="381A10F8" w14:textId="683E33CC" w:rsidR="00F10F16" w:rsidRPr="00F10F16" w:rsidRDefault="00967064" w:rsidP="00F10F16">
      <w:pPr>
        <w:pStyle w:val="TOC1"/>
        <w:rPr>
          <w:rFonts w:eastAsiaTheme="minorEastAsia"/>
        </w:rPr>
      </w:pPr>
      <w:hyperlink w:anchor="_Toc69195705" w:history="1">
        <w:r w:rsidR="00F10F16" w:rsidRPr="00F10F16">
          <w:rPr>
            <w:rStyle w:val="Hyperlink"/>
            <w:color w:val="1F3864" w:themeColor="accent1" w:themeShade="80"/>
          </w:rPr>
          <w:t>The People</w:t>
        </w:r>
        <w:r w:rsidR="00F10F16" w:rsidRPr="00F10F16">
          <w:rPr>
            <w:webHidden/>
          </w:rPr>
          <w:tab/>
        </w:r>
        <w:r w:rsidR="00F10F16" w:rsidRPr="00F10F16">
          <w:rPr>
            <w:webHidden/>
          </w:rPr>
          <w:fldChar w:fldCharType="begin"/>
        </w:r>
        <w:r w:rsidR="00F10F16" w:rsidRPr="00F10F16">
          <w:rPr>
            <w:webHidden/>
          </w:rPr>
          <w:instrText xml:space="preserve"> PAGEREF _Toc69195705 \h </w:instrText>
        </w:r>
        <w:r w:rsidR="00F10F16" w:rsidRPr="00F10F16">
          <w:rPr>
            <w:webHidden/>
          </w:rPr>
        </w:r>
        <w:r w:rsidR="00F10F16" w:rsidRPr="00F10F16">
          <w:rPr>
            <w:webHidden/>
          </w:rPr>
          <w:fldChar w:fldCharType="separate"/>
        </w:r>
        <w:r w:rsidR="00404112">
          <w:rPr>
            <w:webHidden/>
          </w:rPr>
          <w:t>8</w:t>
        </w:r>
        <w:r w:rsidR="00F10F16" w:rsidRPr="00F10F16">
          <w:rPr>
            <w:webHidden/>
          </w:rPr>
          <w:fldChar w:fldCharType="end"/>
        </w:r>
      </w:hyperlink>
    </w:p>
    <w:p w14:paraId="5B09CEFC" w14:textId="42FC04E6"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06" w:history="1">
        <w:r w:rsidR="00F10F16" w:rsidRPr="00F10F16">
          <w:rPr>
            <w:rStyle w:val="Hyperlink"/>
            <w:noProof/>
            <w:color w:val="1F3864" w:themeColor="accent1" w:themeShade="80"/>
            <w:sz w:val="20"/>
            <w:szCs w:val="20"/>
          </w:rPr>
          <w:t>Population</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_Toc69195706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8</w:t>
        </w:r>
        <w:r w:rsidR="00F10F16" w:rsidRPr="00F10F16">
          <w:rPr>
            <w:noProof/>
            <w:webHidden/>
            <w:color w:val="1F3864" w:themeColor="accent1" w:themeShade="80"/>
            <w:sz w:val="20"/>
            <w:szCs w:val="20"/>
          </w:rPr>
          <w:fldChar w:fldCharType="end"/>
        </w:r>
      </w:hyperlink>
    </w:p>
    <w:p w14:paraId="22569209" w14:textId="23E36857"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07" w:history="1">
        <w:r w:rsidR="00F10F16" w:rsidRPr="00F10F16">
          <w:rPr>
            <w:rStyle w:val="Hyperlink"/>
            <w:noProof/>
            <w:color w:val="1F3864" w:themeColor="accent1" w:themeShade="80"/>
            <w:sz w:val="20"/>
            <w:szCs w:val="20"/>
          </w:rPr>
          <w:t>Race and Ethnicity</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_Toc69195707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9</w:t>
        </w:r>
        <w:r w:rsidR="00F10F16" w:rsidRPr="00F10F16">
          <w:rPr>
            <w:noProof/>
            <w:webHidden/>
            <w:color w:val="1F3864" w:themeColor="accent1" w:themeShade="80"/>
            <w:sz w:val="20"/>
            <w:szCs w:val="20"/>
          </w:rPr>
          <w:fldChar w:fldCharType="end"/>
        </w:r>
      </w:hyperlink>
    </w:p>
    <w:p w14:paraId="6E2D19BD" w14:textId="716FC9E8"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08" w:history="1">
        <w:r w:rsidR="00F10F16" w:rsidRPr="00F10F16">
          <w:rPr>
            <w:rStyle w:val="Hyperlink"/>
            <w:noProof/>
            <w:color w:val="1F3864" w:themeColor="accent1" w:themeShade="80"/>
            <w:sz w:val="20"/>
            <w:szCs w:val="20"/>
          </w:rPr>
          <w:t>Age</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_Toc69195708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10</w:t>
        </w:r>
        <w:r w:rsidR="00F10F16" w:rsidRPr="00F10F16">
          <w:rPr>
            <w:noProof/>
            <w:webHidden/>
            <w:color w:val="1F3864" w:themeColor="accent1" w:themeShade="80"/>
            <w:sz w:val="20"/>
            <w:szCs w:val="20"/>
          </w:rPr>
          <w:fldChar w:fldCharType="end"/>
        </w:r>
      </w:hyperlink>
    </w:p>
    <w:p w14:paraId="534169E2" w14:textId="2042DCAA"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09" w:history="1">
        <w:r w:rsidR="00F10F16" w:rsidRPr="00F10F16">
          <w:rPr>
            <w:rStyle w:val="Hyperlink"/>
            <w:noProof/>
            <w:color w:val="1F3864" w:themeColor="accent1" w:themeShade="80"/>
            <w:sz w:val="20"/>
            <w:szCs w:val="20"/>
          </w:rPr>
          <w:t>Educational Attainment</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_Toc69195709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10</w:t>
        </w:r>
        <w:r w:rsidR="00F10F16" w:rsidRPr="00F10F16">
          <w:rPr>
            <w:noProof/>
            <w:webHidden/>
            <w:color w:val="1F3864" w:themeColor="accent1" w:themeShade="80"/>
            <w:sz w:val="20"/>
            <w:szCs w:val="20"/>
          </w:rPr>
          <w:fldChar w:fldCharType="end"/>
        </w:r>
      </w:hyperlink>
    </w:p>
    <w:p w14:paraId="0F87F79E" w14:textId="77E60075" w:rsidR="00F10F16" w:rsidRPr="00F10F16" w:rsidRDefault="00967064" w:rsidP="00F10F16">
      <w:pPr>
        <w:pStyle w:val="TOC1"/>
        <w:rPr>
          <w:rFonts w:eastAsiaTheme="minorEastAsia"/>
        </w:rPr>
      </w:pPr>
      <w:hyperlink w:anchor="_Toc69195710" w:history="1">
        <w:r w:rsidR="00F10F16" w:rsidRPr="00F10F16">
          <w:rPr>
            <w:rStyle w:val="Hyperlink"/>
            <w:color w:val="1F3864" w:themeColor="accent1" w:themeShade="80"/>
          </w:rPr>
          <w:t>The Employers</w:t>
        </w:r>
        <w:r w:rsidR="00F10F16" w:rsidRPr="00F10F16">
          <w:rPr>
            <w:webHidden/>
          </w:rPr>
          <w:tab/>
        </w:r>
        <w:r w:rsidR="00F10F16" w:rsidRPr="00F10F16">
          <w:rPr>
            <w:webHidden/>
          </w:rPr>
          <w:fldChar w:fldCharType="begin"/>
        </w:r>
        <w:r w:rsidR="00F10F16" w:rsidRPr="00F10F16">
          <w:rPr>
            <w:webHidden/>
          </w:rPr>
          <w:instrText xml:space="preserve"> PAGEREF _Toc69195710 \h </w:instrText>
        </w:r>
        <w:r w:rsidR="00F10F16" w:rsidRPr="00F10F16">
          <w:rPr>
            <w:webHidden/>
          </w:rPr>
        </w:r>
        <w:r w:rsidR="00F10F16" w:rsidRPr="00F10F16">
          <w:rPr>
            <w:webHidden/>
          </w:rPr>
          <w:fldChar w:fldCharType="separate"/>
        </w:r>
        <w:r w:rsidR="00404112">
          <w:rPr>
            <w:webHidden/>
          </w:rPr>
          <w:t>11</w:t>
        </w:r>
        <w:r w:rsidR="00F10F16" w:rsidRPr="00F10F16">
          <w:rPr>
            <w:webHidden/>
          </w:rPr>
          <w:fldChar w:fldCharType="end"/>
        </w:r>
      </w:hyperlink>
    </w:p>
    <w:p w14:paraId="6E332D2E" w14:textId="6D0E500E"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11" w:history="1">
        <w:r w:rsidR="00F10F16" w:rsidRPr="00F10F16">
          <w:rPr>
            <w:rStyle w:val="Hyperlink"/>
            <w:noProof/>
            <w:color w:val="1F3864" w:themeColor="accent1" w:themeShade="80"/>
            <w:sz w:val="20"/>
            <w:szCs w:val="20"/>
          </w:rPr>
          <w:t>Overview</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_Toc69195711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11</w:t>
        </w:r>
        <w:r w:rsidR="00F10F16" w:rsidRPr="00F10F16">
          <w:rPr>
            <w:noProof/>
            <w:webHidden/>
            <w:color w:val="1F3864" w:themeColor="accent1" w:themeShade="80"/>
            <w:sz w:val="20"/>
            <w:szCs w:val="20"/>
          </w:rPr>
          <w:fldChar w:fldCharType="end"/>
        </w:r>
      </w:hyperlink>
    </w:p>
    <w:p w14:paraId="3C59342C" w14:textId="0D5D7BCE"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12" w:history="1">
        <w:r w:rsidR="00F10F16" w:rsidRPr="00F10F16">
          <w:rPr>
            <w:rStyle w:val="Hyperlink"/>
            <w:noProof/>
            <w:color w:val="1F3864" w:themeColor="accent1" w:themeShade="80"/>
            <w:sz w:val="20"/>
            <w:szCs w:val="20"/>
          </w:rPr>
          <w:t>Detailed Industries by County</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_Toc69195712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13</w:t>
        </w:r>
        <w:r w:rsidR="00F10F16" w:rsidRPr="00F10F16">
          <w:rPr>
            <w:noProof/>
            <w:webHidden/>
            <w:color w:val="1F3864" w:themeColor="accent1" w:themeShade="80"/>
            <w:sz w:val="20"/>
            <w:szCs w:val="20"/>
          </w:rPr>
          <w:fldChar w:fldCharType="end"/>
        </w:r>
      </w:hyperlink>
    </w:p>
    <w:p w14:paraId="45335C91" w14:textId="392687BA" w:rsidR="00F10F16" w:rsidRPr="00F10F16" w:rsidRDefault="00967064" w:rsidP="00F10F16">
      <w:pPr>
        <w:pStyle w:val="TOC1"/>
        <w:rPr>
          <w:rFonts w:eastAsiaTheme="minorEastAsia"/>
        </w:rPr>
      </w:pPr>
      <w:hyperlink w:anchor="_Toc69195713" w:history="1">
        <w:r w:rsidR="00F10F16" w:rsidRPr="00F10F16">
          <w:rPr>
            <w:rStyle w:val="Hyperlink"/>
            <w:color w:val="1F3864" w:themeColor="accent1" w:themeShade="80"/>
          </w:rPr>
          <w:t>Job Postings Analysis</w:t>
        </w:r>
        <w:r w:rsidR="00F10F16" w:rsidRPr="00F10F16">
          <w:rPr>
            <w:webHidden/>
          </w:rPr>
          <w:tab/>
        </w:r>
        <w:r w:rsidR="00F10F16" w:rsidRPr="00F10F16">
          <w:rPr>
            <w:webHidden/>
          </w:rPr>
          <w:fldChar w:fldCharType="begin"/>
        </w:r>
        <w:r w:rsidR="00F10F16" w:rsidRPr="00F10F16">
          <w:rPr>
            <w:webHidden/>
          </w:rPr>
          <w:instrText xml:space="preserve"> PAGEREF _Toc69195713 \h </w:instrText>
        </w:r>
        <w:r w:rsidR="00F10F16" w:rsidRPr="00F10F16">
          <w:rPr>
            <w:webHidden/>
          </w:rPr>
        </w:r>
        <w:r w:rsidR="00F10F16" w:rsidRPr="00F10F16">
          <w:rPr>
            <w:webHidden/>
          </w:rPr>
          <w:fldChar w:fldCharType="separate"/>
        </w:r>
        <w:r w:rsidR="00404112">
          <w:rPr>
            <w:webHidden/>
          </w:rPr>
          <w:t>17</w:t>
        </w:r>
        <w:r w:rsidR="00F10F16" w:rsidRPr="00F10F16">
          <w:rPr>
            <w:webHidden/>
          </w:rPr>
          <w:fldChar w:fldCharType="end"/>
        </w:r>
      </w:hyperlink>
    </w:p>
    <w:p w14:paraId="5E7305AF" w14:textId="0C51B874"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14" w:history="1">
        <w:r w:rsidR="00F10F16" w:rsidRPr="00F10F16">
          <w:rPr>
            <w:rStyle w:val="Hyperlink"/>
            <w:noProof/>
            <w:color w:val="1F3864" w:themeColor="accent1" w:themeShade="80"/>
            <w:sz w:val="20"/>
            <w:szCs w:val="20"/>
          </w:rPr>
          <w:t>Occupational Employment</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_Toc69195714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20</w:t>
        </w:r>
        <w:r w:rsidR="00F10F16" w:rsidRPr="00F10F16">
          <w:rPr>
            <w:noProof/>
            <w:webHidden/>
            <w:color w:val="1F3864" w:themeColor="accent1" w:themeShade="80"/>
            <w:sz w:val="20"/>
            <w:szCs w:val="20"/>
          </w:rPr>
          <w:fldChar w:fldCharType="end"/>
        </w:r>
      </w:hyperlink>
    </w:p>
    <w:p w14:paraId="7DADF0B3" w14:textId="33F8462B" w:rsidR="00F10F16" w:rsidRPr="00F10F16" w:rsidRDefault="00967064">
      <w:pPr>
        <w:pStyle w:val="TOC2"/>
        <w:tabs>
          <w:tab w:val="right" w:leader="dot" w:pos="9350"/>
        </w:tabs>
        <w:rPr>
          <w:rFonts w:eastAsiaTheme="minorEastAsia"/>
          <w:noProof/>
          <w:color w:val="1F3864" w:themeColor="accent1" w:themeShade="80"/>
          <w:sz w:val="20"/>
          <w:szCs w:val="20"/>
        </w:rPr>
      </w:pPr>
      <w:hyperlink w:anchor="_Toc69195715" w:history="1">
        <w:r w:rsidR="00F10F16" w:rsidRPr="00F10F16">
          <w:rPr>
            <w:rStyle w:val="Hyperlink"/>
            <w:noProof/>
            <w:color w:val="1F3864" w:themeColor="accent1" w:themeShade="80"/>
            <w:sz w:val="20"/>
            <w:szCs w:val="20"/>
          </w:rPr>
          <w:t>Employment Projections</w:t>
        </w:r>
        <w:r w:rsidR="00F10F16" w:rsidRPr="00F10F16">
          <w:rPr>
            <w:noProof/>
            <w:webHidden/>
            <w:color w:val="1F3864" w:themeColor="accent1" w:themeShade="80"/>
            <w:sz w:val="20"/>
            <w:szCs w:val="20"/>
          </w:rPr>
          <w:tab/>
        </w:r>
        <w:r w:rsidR="00F10F16" w:rsidRPr="00F10F16">
          <w:rPr>
            <w:noProof/>
            <w:webHidden/>
            <w:color w:val="1F3864" w:themeColor="accent1" w:themeShade="80"/>
            <w:sz w:val="20"/>
            <w:szCs w:val="20"/>
          </w:rPr>
          <w:fldChar w:fldCharType="begin"/>
        </w:r>
        <w:r w:rsidR="00F10F16" w:rsidRPr="00F10F16">
          <w:rPr>
            <w:noProof/>
            <w:webHidden/>
            <w:color w:val="1F3864" w:themeColor="accent1" w:themeShade="80"/>
            <w:sz w:val="20"/>
            <w:szCs w:val="20"/>
          </w:rPr>
          <w:instrText xml:space="preserve"> PAGEREF _Toc69195715 \h </w:instrText>
        </w:r>
        <w:r w:rsidR="00F10F16" w:rsidRPr="00F10F16">
          <w:rPr>
            <w:noProof/>
            <w:webHidden/>
            <w:color w:val="1F3864" w:themeColor="accent1" w:themeShade="80"/>
            <w:sz w:val="20"/>
            <w:szCs w:val="20"/>
          </w:rPr>
        </w:r>
        <w:r w:rsidR="00F10F16" w:rsidRPr="00F10F16">
          <w:rPr>
            <w:noProof/>
            <w:webHidden/>
            <w:color w:val="1F3864" w:themeColor="accent1" w:themeShade="80"/>
            <w:sz w:val="20"/>
            <w:szCs w:val="20"/>
          </w:rPr>
          <w:fldChar w:fldCharType="separate"/>
        </w:r>
        <w:r w:rsidR="00404112">
          <w:rPr>
            <w:noProof/>
            <w:webHidden/>
            <w:color w:val="1F3864" w:themeColor="accent1" w:themeShade="80"/>
            <w:sz w:val="20"/>
            <w:szCs w:val="20"/>
          </w:rPr>
          <w:t>21</w:t>
        </w:r>
        <w:r w:rsidR="00F10F16" w:rsidRPr="00F10F16">
          <w:rPr>
            <w:noProof/>
            <w:webHidden/>
            <w:color w:val="1F3864" w:themeColor="accent1" w:themeShade="80"/>
            <w:sz w:val="20"/>
            <w:szCs w:val="20"/>
          </w:rPr>
          <w:fldChar w:fldCharType="end"/>
        </w:r>
      </w:hyperlink>
    </w:p>
    <w:p w14:paraId="14F7F2F9" w14:textId="20222996" w:rsidR="00F10F16" w:rsidRPr="00F10F16" w:rsidRDefault="00967064" w:rsidP="00F10F16">
      <w:pPr>
        <w:pStyle w:val="TOC1"/>
        <w:rPr>
          <w:rFonts w:eastAsiaTheme="minorEastAsia"/>
        </w:rPr>
      </w:pPr>
      <w:hyperlink w:anchor="_Toc69195716" w:history="1">
        <w:r w:rsidR="00F10F16" w:rsidRPr="00F10F16">
          <w:rPr>
            <w:rStyle w:val="Hyperlink"/>
            <w:color w:val="1F3864" w:themeColor="accent1" w:themeShade="80"/>
          </w:rPr>
          <w:t>The Talent Development Ecosystem</w:t>
        </w:r>
        <w:r w:rsidR="00F10F16" w:rsidRPr="00F10F16">
          <w:rPr>
            <w:webHidden/>
          </w:rPr>
          <w:tab/>
        </w:r>
        <w:r w:rsidR="00F10F16" w:rsidRPr="00F10F16">
          <w:rPr>
            <w:webHidden/>
          </w:rPr>
          <w:fldChar w:fldCharType="begin"/>
        </w:r>
        <w:r w:rsidR="00F10F16" w:rsidRPr="00F10F16">
          <w:rPr>
            <w:webHidden/>
          </w:rPr>
          <w:instrText xml:space="preserve"> PAGEREF _Toc69195716 \h </w:instrText>
        </w:r>
        <w:r w:rsidR="00F10F16" w:rsidRPr="00F10F16">
          <w:rPr>
            <w:webHidden/>
          </w:rPr>
        </w:r>
        <w:r w:rsidR="00F10F16" w:rsidRPr="00F10F16">
          <w:rPr>
            <w:webHidden/>
          </w:rPr>
          <w:fldChar w:fldCharType="separate"/>
        </w:r>
        <w:r w:rsidR="00404112">
          <w:rPr>
            <w:webHidden/>
          </w:rPr>
          <w:t>22</w:t>
        </w:r>
        <w:r w:rsidR="00F10F16" w:rsidRPr="00F10F16">
          <w:rPr>
            <w:webHidden/>
          </w:rPr>
          <w:fldChar w:fldCharType="end"/>
        </w:r>
      </w:hyperlink>
    </w:p>
    <w:p w14:paraId="0730FC53" w14:textId="3D6A7B7A" w:rsidR="00F10F16" w:rsidRPr="00F10F16" w:rsidRDefault="00967064" w:rsidP="00F10F16">
      <w:pPr>
        <w:pStyle w:val="TOC1"/>
        <w:rPr>
          <w:rFonts w:eastAsiaTheme="minorEastAsia"/>
        </w:rPr>
      </w:pPr>
      <w:hyperlink w:anchor="_Toc69195717" w:history="1">
        <w:r w:rsidR="00F10F16" w:rsidRPr="00F10F16">
          <w:rPr>
            <w:rStyle w:val="Hyperlink"/>
            <w:color w:val="1F3864" w:themeColor="accent1" w:themeShade="80"/>
          </w:rPr>
          <w:t>Workforce Equilibrium</w:t>
        </w:r>
        <w:r w:rsidR="00F10F16" w:rsidRPr="00F10F16">
          <w:rPr>
            <w:webHidden/>
          </w:rPr>
          <w:tab/>
        </w:r>
        <w:r w:rsidR="00F10F16" w:rsidRPr="00F10F16">
          <w:rPr>
            <w:webHidden/>
          </w:rPr>
          <w:fldChar w:fldCharType="begin"/>
        </w:r>
        <w:r w:rsidR="00F10F16" w:rsidRPr="00F10F16">
          <w:rPr>
            <w:webHidden/>
          </w:rPr>
          <w:instrText xml:space="preserve"> PAGEREF _Toc69195717 \h </w:instrText>
        </w:r>
        <w:r w:rsidR="00F10F16" w:rsidRPr="00F10F16">
          <w:rPr>
            <w:webHidden/>
          </w:rPr>
        </w:r>
        <w:r w:rsidR="00F10F16" w:rsidRPr="00F10F16">
          <w:rPr>
            <w:webHidden/>
          </w:rPr>
          <w:fldChar w:fldCharType="separate"/>
        </w:r>
        <w:r w:rsidR="00404112">
          <w:rPr>
            <w:webHidden/>
          </w:rPr>
          <w:t>22</w:t>
        </w:r>
        <w:r w:rsidR="00F10F16" w:rsidRPr="00F10F16">
          <w:rPr>
            <w:webHidden/>
          </w:rPr>
          <w:fldChar w:fldCharType="end"/>
        </w:r>
      </w:hyperlink>
    </w:p>
    <w:p w14:paraId="3393F378" w14:textId="7D4CA2A9" w:rsidR="00EB3645" w:rsidRPr="00F10F16" w:rsidRDefault="00C674BD" w:rsidP="00C674BD">
      <w:pPr>
        <w:spacing w:line="276" w:lineRule="auto"/>
        <w:jc w:val="center"/>
        <w:rPr>
          <w:color w:val="1F3864" w:themeColor="accent1" w:themeShade="80"/>
          <w:sz w:val="20"/>
          <w:szCs w:val="20"/>
        </w:rPr>
      </w:pPr>
      <w:r w:rsidRPr="00F10F16">
        <w:rPr>
          <w:color w:val="1F3864" w:themeColor="accent1" w:themeShade="80"/>
          <w:sz w:val="20"/>
          <w:szCs w:val="20"/>
        </w:rPr>
        <w:fldChar w:fldCharType="end"/>
      </w:r>
    </w:p>
    <w:p w14:paraId="0F3D82F9" w14:textId="77777777" w:rsidR="00EB3645" w:rsidRDefault="00EB3645">
      <w:pPr>
        <w:rPr>
          <w:color w:val="1F3864" w:themeColor="accent1" w:themeShade="80"/>
        </w:rPr>
      </w:pPr>
      <w:r>
        <w:rPr>
          <w:color w:val="1F3864" w:themeColor="accent1" w:themeShade="80"/>
        </w:rPr>
        <w:br w:type="page"/>
      </w:r>
    </w:p>
    <w:p w14:paraId="31CCC4CF" w14:textId="4DF01AB5" w:rsidR="00C674BD" w:rsidRPr="00C674BD" w:rsidRDefault="00C674BD" w:rsidP="00C674BD">
      <w:pPr>
        <w:spacing w:line="276" w:lineRule="auto"/>
        <w:jc w:val="center"/>
        <w:rPr>
          <w:rFonts w:asciiTheme="majorHAnsi" w:eastAsiaTheme="majorEastAsia" w:hAnsiTheme="majorHAnsi" w:cstheme="majorBidi"/>
          <w:b/>
          <w:bCs/>
          <w:color w:val="039F9B"/>
          <w:spacing w:val="-10"/>
          <w:kern w:val="28"/>
          <w:sz w:val="56"/>
          <w:szCs w:val="56"/>
        </w:rPr>
      </w:pPr>
      <w:r w:rsidRPr="00C674BD">
        <w:rPr>
          <w:rFonts w:asciiTheme="majorHAnsi" w:eastAsiaTheme="majorEastAsia" w:hAnsiTheme="majorHAnsi" w:cstheme="majorBidi"/>
          <w:b/>
          <w:bCs/>
          <w:color w:val="039F9B"/>
          <w:spacing w:val="-10"/>
          <w:kern w:val="28"/>
          <w:sz w:val="56"/>
          <w:szCs w:val="56"/>
        </w:rPr>
        <w:lastRenderedPageBreak/>
        <w:t>Table of Tables</w:t>
      </w:r>
    </w:p>
    <w:p w14:paraId="1B922E2B" w14:textId="4D1C259B" w:rsidR="00095103" w:rsidRPr="00095103" w:rsidRDefault="00C674BD" w:rsidP="00095103">
      <w:pPr>
        <w:pStyle w:val="TOC1"/>
        <w:spacing w:line="360" w:lineRule="auto"/>
        <w:rPr>
          <w:rFonts w:eastAsiaTheme="minorEastAsia"/>
          <w:b w:val="0"/>
          <w:bCs w:val="0"/>
          <w:sz w:val="22"/>
          <w:szCs w:val="22"/>
        </w:rPr>
      </w:pPr>
      <w:r w:rsidRPr="00095103">
        <w:rPr>
          <w:rFonts w:eastAsiaTheme="majorEastAsia"/>
          <w:b w:val="0"/>
          <w:bCs w:val="0"/>
        </w:rPr>
        <w:fldChar w:fldCharType="begin"/>
      </w:r>
      <w:r w:rsidRPr="00095103">
        <w:rPr>
          <w:rFonts w:eastAsiaTheme="majorEastAsia"/>
          <w:b w:val="0"/>
          <w:bCs w:val="0"/>
        </w:rPr>
        <w:instrText xml:space="preserve"> TOC \h \z \t "Table Title,1" </w:instrText>
      </w:r>
      <w:r w:rsidRPr="00095103">
        <w:rPr>
          <w:rFonts w:eastAsiaTheme="majorEastAsia"/>
          <w:b w:val="0"/>
          <w:bCs w:val="0"/>
        </w:rPr>
        <w:fldChar w:fldCharType="separate"/>
      </w:r>
      <w:hyperlink w:anchor="_Toc69195901" w:history="1">
        <w:r w:rsidR="00095103" w:rsidRPr="00095103">
          <w:rPr>
            <w:rStyle w:val="Hyperlink"/>
            <w:b w:val="0"/>
            <w:bCs w:val="0"/>
            <w:color w:val="1F3864" w:themeColor="accent1" w:themeShade="80"/>
          </w:rPr>
          <w:t>Table 1: Population by County, 2010-2019</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_Toc69195901 \h </w:instrText>
        </w:r>
        <w:r w:rsidR="00095103" w:rsidRPr="00095103">
          <w:rPr>
            <w:b w:val="0"/>
            <w:bCs w:val="0"/>
            <w:webHidden/>
          </w:rPr>
        </w:r>
        <w:r w:rsidR="00095103" w:rsidRPr="00095103">
          <w:rPr>
            <w:b w:val="0"/>
            <w:bCs w:val="0"/>
            <w:webHidden/>
          </w:rPr>
          <w:fldChar w:fldCharType="separate"/>
        </w:r>
        <w:r w:rsidR="00404112">
          <w:rPr>
            <w:b w:val="0"/>
            <w:bCs w:val="0"/>
            <w:webHidden/>
          </w:rPr>
          <w:t>8</w:t>
        </w:r>
        <w:r w:rsidR="00095103" w:rsidRPr="00095103">
          <w:rPr>
            <w:b w:val="0"/>
            <w:bCs w:val="0"/>
            <w:webHidden/>
          </w:rPr>
          <w:fldChar w:fldCharType="end"/>
        </w:r>
      </w:hyperlink>
    </w:p>
    <w:p w14:paraId="5201E729" w14:textId="3DEF073B" w:rsidR="00095103" w:rsidRPr="00095103" w:rsidRDefault="00967064" w:rsidP="00095103">
      <w:pPr>
        <w:pStyle w:val="TOC1"/>
        <w:spacing w:line="360" w:lineRule="auto"/>
        <w:rPr>
          <w:rFonts w:eastAsiaTheme="minorEastAsia"/>
          <w:b w:val="0"/>
          <w:bCs w:val="0"/>
          <w:sz w:val="22"/>
          <w:szCs w:val="22"/>
        </w:rPr>
      </w:pPr>
      <w:hyperlink w:anchor="_Toc69195902" w:history="1">
        <w:r w:rsidR="00095103" w:rsidRPr="00095103">
          <w:rPr>
            <w:rStyle w:val="Hyperlink"/>
            <w:b w:val="0"/>
            <w:bCs w:val="0"/>
            <w:color w:val="1F3864" w:themeColor="accent1" w:themeShade="80"/>
          </w:rPr>
          <w:t>Table 2: Population, by Race and Ethnicity</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_Toc69195902 \h </w:instrText>
        </w:r>
        <w:r w:rsidR="00095103" w:rsidRPr="00095103">
          <w:rPr>
            <w:b w:val="0"/>
            <w:bCs w:val="0"/>
            <w:webHidden/>
          </w:rPr>
        </w:r>
        <w:r w:rsidR="00095103" w:rsidRPr="00095103">
          <w:rPr>
            <w:b w:val="0"/>
            <w:bCs w:val="0"/>
            <w:webHidden/>
          </w:rPr>
          <w:fldChar w:fldCharType="separate"/>
        </w:r>
        <w:r w:rsidR="00404112">
          <w:rPr>
            <w:b w:val="0"/>
            <w:bCs w:val="0"/>
            <w:webHidden/>
          </w:rPr>
          <w:t>9</w:t>
        </w:r>
        <w:r w:rsidR="00095103" w:rsidRPr="00095103">
          <w:rPr>
            <w:b w:val="0"/>
            <w:bCs w:val="0"/>
            <w:webHidden/>
          </w:rPr>
          <w:fldChar w:fldCharType="end"/>
        </w:r>
      </w:hyperlink>
    </w:p>
    <w:p w14:paraId="2E0DEAEF" w14:textId="799517F0" w:rsidR="00095103" w:rsidRPr="00095103" w:rsidRDefault="00967064" w:rsidP="00095103">
      <w:pPr>
        <w:pStyle w:val="TOC1"/>
        <w:spacing w:line="360" w:lineRule="auto"/>
        <w:rPr>
          <w:rFonts w:eastAsiaTheme="minorEastAsia"/>
          <w:b w:val="0"/>
          <w:bCs w:val="0"/>
          <w:sz w:val="22"/>
          <w:szCs w:val="22"/>
        </w:rPr>
      </w:pPr>
      <w:hyperlink w:anchor="_Toc69195903" w:history="1">
        <w:r w:rsidR="00095103" w:rsidRPr="00095103">
          <w:rPr>
            <w:rStyle w:val="Hyperlink"/>
            <w:b w:val="0"/>
            <w:bCs w:val="0"/>
            <w:color w:val="1F3864" w:themeColor="accent1" w:themeShade="80"/>
          </w:rPr>
          <w:t>Table 3: Population, by Age</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_Toc69195903 \h </w:instrText>
        </w:r>
        <w:r w:rsidR="00095103" w:rsidRPr="00095103">
          <w:rPr>
            <w:b w:val="0"/>
            <w:bCs w:val="0"/>
            <w:webHidden/>
          </w:rPr>
        </w:r>
        <w:r w:rsidR="00095103" w:rsidRPr="00095103">
          <w:rPr>
            <w:b w:val="0"/>
            <w:bCs w:val="0"/>
            <w:webHidden/>
          </w:rPr>
          <w:fldChar w:fldCharType="separate"/>
        </w:r>
        <w:r w:rsidR="00404112">
          <w:rPr>
            <w:b w:val="0"/>
            <w:bCs w:val="0"/>
            <w:webHidden/>
          </w:rPr>
          <w:t>10</w:t>
        </w:r>
        <w:r w:rsidR="00095103" w:rsidRPr="00095103">
          <w:rPr>
            <w:b w:val="0"/>
            <w:bCs w:val="0"/>
            <w:webHidden/>
          </w:rPr>
          <w:fldChar w:fldCharType="end"/>
        </w:r>
      </w:hyperlink>
    </w:p>
    <w:p w14:paraId="66FAA0E6" w14:textId="71463BE6" w:rsidR="00095103" w:rsidRPr="00095103" w:rsidRDefault="00967064" w:rsidP="00095103">
      <w:pPr>
        <w:pStyle w:val="TOC1"/>
        <w:spacing w:line="360" w:lineRule="auto"/>
        <w:rPr>
          <w:rFonts w:eastAsiaTheme="minorEastAsia"/>
          <w:b w:val="0"/>
          <w:bCs w:val="0"/>
          <w:sz w:val="22"/>
          <w:szCs w:val="22"/>
        </w:rPr>
      </w:pPr>
      <w:hyperlink w:anchor="_Toc69195904" w:history="1">
        <w:r w:rsidR="00095103" w:rsidRPr="00095103">
          <w:rPr>
            <w:rStyle w:val="Hyperlink"/>
            <w:b w:val="0"/>
            <w:bCs w:val="0"/>
            <w:color w:val="1F3864" w:themeColor="accent1" w:themeShade="80"/>
          </w:rPr>
          <w:t>Table 4: Population by Educational Attainment</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_Toc69195904 \h </w:instrText>
        </w:r>
        <w:r w:rsidR="00095103" w:rsidRPr="00095103">
          <w:rPr>
            <w:b w:val="0"/>
            <w:bCs w:val="0"/>
            <w:webHidden/>
          </w:rPr>
        </w:r>
        <w:r w:rsidR="00095103" w:rsidRPr="00095103">
          <w:rPr>
            <w:b w:val="0"/>
            <w:bCs w:val="0"/>
            <w:webHidden/>
          </w:rPr>
          <w:fldChar w:fldCharType="separate"/>
        </w:r>
        <w:r w:rsidR="00404112">
          <w:rPr>
            <w:b w:val="0"/>
            <w:bCs w:val="0"/>
            <w:webHidden/>
          </w:rPr>
          <w:t>10</w:t>
        </w:r>
        <w:r w:rsidR="00095103" w:rsidRPr="00095103">
          <w:rPr>
            <w:b w:val="0"/>
            <w:bCs w:val="0"/>
            <w:webHidden/>
          </w:rPr>
          <w:fldChar w:fldCharType="end"/>
        </w:r>
      </w:hyperlink>
    </w:p>
    <w:p w14:paraId="37FB7BBC" w14:textId="52B4B59A" w:rsidR="00095103" w:rsidRPr="00095103" w:rsidRDefault="00967064" w:rsidP="00095103">
      <w:pPr>
        <w:pStyle w:val="TOC1"/>
        <w:spacing w:line="360" w:lineRule="auto"/>
        <w:rPr>
          <w:rFonts w:eastAsiaTheme="minorEastAsia"/>
          <w:b w:val="0"/>
          <w:bCs w:val="0"/>
          <w:sz w:val="22"/>
          <w:szCs w:val="22"/>
        </w:rPr>
      </w:pPr>
      <w:hyperlink w:anchor="_Toc69195905" w:history="1">
        <w:r w:rsidR="00095103" w:rsidRPr="00095103">
          <w:rPr>
            <w:rStyle w:val="Hyperlink"/>
            <w:b w:val="0"/>
            <w:bCs w:val="0"/>
            <w:color w:val="1F3864" w:themeColor="accent1" w:themeShade="80"/>
          </w:rPr>
          <w:t>Table 5: Components of Top Industry Sectors</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_Toc69195905 \h </w:instrText>
        </w:r>
        <w:r w:rsidR="00095103" w:rsidRPr="00095103">
          <w:rPr>
            <w:b w:val="0"/>
            <w:bCs w:val="0"/>
            <w:webHidden/>
          </w:rPr>
        </w:r>
        <w:r w:rsidR="00095103" w:rsidRPr="00095103">
          <w:rPr>
            <w:b w:val="0"/>
            <w:bCs w:val="0"/>
            <w:webHidden/>
          </w:rPr>
          <w:fldChar w:fldCharType="separate"/>
        </w:r>
        <w:r w:rsidR="00404112">
          <w:rPr>
            <w:b w:val="0"/>
            <w:bCs w:val="0"/>
            <w:webHidden/>
          </w:rPr>
          <w:t>12</w:t>
        </w:r>
        <w:r w:rsidR="00095103" w:rsidRPr="00095103">
          <w:rPr>
            <w:b w:val="0"/>
            <w:bCs w:val="0"/>
            <w:webHidden/>
          </w:rPr>
          <w:fldChar w:fldCharType="end"/>
        </w:r>
      </w:hyperlink>
    </w:p>
    <w:p w14:paraId="45C6AF84" w14:textId="34CE99D1" w:rsidR="00095103" w:rsidRPr="00095103" w:rsidRDefault="00967064" w:rsidP="00095103">
      <w:pPr>
        <w:pStyle w:val="TOC1"/>
        <w:spacing w:line="360" w:lineRule="auto"/>
        <w:rPr>
          <w:rFonts w:eastAsiaTheme="minorEastAsia"/>
          <w:b w:val="0"/>
          <w:bCs w:val="0"/>
          <w:sz w:val="22"/>
          <w:szCs w:val="22"/>
        </w:rPr>
      </w:pPr>
      <w:hyperlink w:anchor="_Toc69195906" w:history="1">
        <w:r w:rsidR="00095103" w:rsidRPr="00095103">
          <w:rPr>
            <w:rStyle w:val="Hyperlink"/>
            <w:b w:val="0"/>
            <w:bCs w:val="0"/>
            <w:color w:val="1F3864" w:themeColor="accent1" w:themeShade="80"/>
          </w:rPr>
          <w:t>Table 6: Employment by Industry, Colfax County, 2020</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_Toc69195906 \h </w:instrText>
        </w:r>
        <w:r w:rsidR="00095103" w:rsidRPr="00095103">
          <w:rPr>
            <w:b w:val="0"/>
            <w:bCs w:val="0"/>
            <w:webHidden/>
          </w:rPr>
        </w:r>
        <w:r w:rsidR="00095103" w:rsidRPr="00095103">
          <w:rPr>
            <w:b w:val="0"/>
            <w:bCs w:val="0"/>
            <w:webHidden/>
          </w:rPr>
          <w:fldChar w:fldCharType="separate"/>
        </w:r>
        <w:r w:rsidR="00404112">
          <w:rPr>
            <w:b w:val="0"/>
            <w:bCs w:val="0"/>
            <w:webHidden/>
          </w:rPr>
          <w:t>13</w:t>
        </w:r>
        <w:r w:rsidR="00095103" w:rsidRPr="00095103">
          <w:rPr>
            <w:b w:val="0"/>
            <w:bCs w:val="0"/>
            <w:webHidden/>
          </w:rPr>
          <w:fldChar w:fldCharType="end"/>
        </w:r>
      </w:hyperlink>
    </w:p>
    <w:p w14:paraId="72483B15" w14:textId="2B1F43C2" w:rsidR="00095103" w:rsidRPr="00095103" w:rsidRDefault="00967064" w:rsidP="00095103">
      <w:pPr>
        <w:pStyle w:val="TOC1"/>
        <w:spacing w:line="360" w:lineRule="auto"/>
        <w:rPr>
          <w:rFonts w:eastAsiaTheme="minorEastAsia"/>
          <w:b w:val="0"/>
          <w:bCs w:val="0"/>
          <w:sz w:val="22"/>
          <w:szCs w:val="22"/>
        </w:rPr>
      </w:pPr>
      <w:hyperlink w:anchor="_Toc69195907" w:history="1">
        <w:r w:rsidR="00095103" w:rsidRPr="00095103">
          <w:rPr>
            <w:rStyle w:val="Hyperlink"/>
            <w:b w:val="0"/>
            <w:bCs w:val="0"/>
            <w:color w:val="1F3864" w:themeColor="accent1" w:themeShade="80"/>
          </w:rPr>
          <w:t>Table 7: Employment by Industry, Guadalupe County, 2020</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_Toc69195907 \h </w:instrText>
        </w:r>
        <w:r w:rsidR="00095103" w:rsidRPr="00095103">
          <w:rPr>
            <w:b w:val="0"/>
            <w:bCs w:val="0"/>
            <w:webHidden/>
          </w:rPr>
        </w:r>
        <w:r w:rsidR="00095103" w:rsidRPr="00095103">
          <w:rPr>
            <w:b w:val="0"/>
            <w:bCs w:val="0"/>
            <w:webHidden/>
          </w:rPr>
          <w:fldChar w:fldCharType="separate"/>
        </w:r>
        <w:r w:rsidR="00404112">
          <w:rPr>
            <w:b w:val="0"/>
            <w:bCs w:val="0"/>
            <w:webHidden/>
          </w:rPr>
          <w:t>14</w:t>
        </w:r>
        <w:r w:rsidR="00095103" w:rsidRPr="00095103">
          <w:rPr>
            <w:b w:val="0"/>
            <w:bCs w:val="0"/>
            <w:webHidden/>
          </w:rPr>
          <w:fldChar w:fldCharType="end"/>
        </w:r>
      </w:hyperlink>
    </w:p>
    <w:p w14:paraId="580F968E" w14:textId="1D7B61D4" w:rsidR="00095103" w:rsidRPr="00095103" w:rsidRDefault="00967064" w:rsidP="00095103">
      <w:pPr>
        <w:pStyle w:val="TOC1"/>
        <w:spacing w:line="360" w:lineRule="auto"/>
        <w:rPr>
          <w:rFonts w:eastAsiaTheme="minorEastAsia"/>
          <w:b w:val="0"/>
          <w:bCs w:val="0"/>
          <w:sz w:val="22"/>
          <w:szCs w:val="22"/>
        </w:rPr>
      </w:pPr>
      <w:hyperlink w:anchor="_Toc69195908" w:history="1">
        <w:r w:rsidR="00095103" w:rsidRPr="00095103">
          <w:rPr>
            <w:rStyle w:val="Hyperlink"/>
            <w:b w:val="0"/>
            <w:bCs w:val="0"/>
            <w:color w:val="1F3864" w:themeColor="accent1" w:themeShade="80"/>
          </w:rPr>
          <w:t>Table 8: Employment by Industry, Harding County, 2020</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_Toc69195908 \h </w:instrText>
        </w:r>
        <w:r w:rsidR="00095103" w:rsidRPr="00095103">
          <w:rPr>
            <w:b w:val="0"/>
            <w:bCs w:val="0"/>
            <w:webHidden/>
          </w:rPr>
        </w:r>
        <w:r w:rsidR="00095103" w:rsidRPr="00095103">
          <w:rPr>
            <w:b w:val="0"/>
            <w:bCs w:val="0"/>
            <w:webHidden/>
          </w:rPr>
          <w:fldChar w:fldCharType="separate"/>
        </w:r>
        <w:r w:rsidR="00404112">
          <w:rPr>
            <w:b w:val="0"/>
            <w:bCs w:val="0"/>
            <w:webHidden/>
          </w:rPr>
          <w:t>14</w:t>
        </w:r>
        <w:r w:rsidR="00095103" w:rsidRPr="00095103">
          <w:rPr>
            <w:b w:val="0"/>
            <w:bCs w:val="0"/>
            <w:webHidden/>
          </w:rPr>
          <w:fldChar w:fldCharType="end"/>
        </w:r>
      </w:hyperlink>
    </w:p>
    <w:p w14:paraId="690F9E39" w14:textId="2FC7321E" w:rsidR="00095103" w:rsidRPr="00095103" w:rsidRDefault="00967064" w:rsidP="00095103">
      <w:pPr>
        <w:pStyle w:val="TOC1"/>
        <w:spacing w:line="360" w:lineRule="auto"/>
        <w:rPr>
          <w:rFonts w:eastAsiaTheme="minorEastAsia"/>
          <w:b w:val="0"/>
          <w:bCs w:val="0"/>
          <w:sz w:val="22"/>
          <w:szCs w:val="22"/>
        </w:rPr>
      </w:pPr>
      <w:hyperlink w:anchor="_Toc69195909" w:history="1">
        <w:r w:rsidR="00095103" w:rsidRPr="00095103">
          <w:rPr>
            <w:rStyle w:val="Hyperlink"/>
            <w:b w:val="0"/>
            <w:bCs w:val="0"/>
            <w:color w:val="1F3864" w:themeColor="accent1" w:themeShade="80"/>
          </w:rPr>
          <w:t>Table 9: Employment by Industry, Mora County, 2020</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_Toc69195909 \h </w:instrText>
        </w:r>
        <w:r w:rsidR="00095103" w:rsidRPr="00095103">
          <w:rPr>
            <w:b w:val="0"/>
            <w:bCs w:val="0"/>
            <w:webHidden/>
          </w:rPr>
        </w:r>
        <w:r w:rsidR="00095103" w:rsidRPr="00095103">
          <w:rPr>
            <w:b w:val="0"/>
            <w:bCs w:val="0"/>
            <w:webHidden/>
          </w:rPr>
          <w:fldChar w:fldCharType="separate"/>
        </w:r>
        <w:r w:rsidR="00404112">
          <w:rPr>
            <w:b w:val="0"/>
            <w:bCs w:val="0"/>
            <w:webHidden/>
          </w:rPr>
          <w:t>14</w:t>
        </w:r>
        <w:r w:rsidR="00095103" w:rsidRPr="00095103">
          <w:rPr>
            <w:b w:val="0"/>
            <w:bCs w:val="0"/>
            <w:webHidden/>
          </w:rPr>
          <w:fldChar w:fldCharType="end"/>
        </w:r>
      </w:hyperlink>
    </w:p>
    <w:p w14:paraId="1735EC57" w14:textId="6526DAB5" w:rsidR="00095103" w:rsidRPr="00095103" w:rsidRDefault="00967064" w:rsidP="00095103">
      <w:pPr>
        <w:pStyle w:val="TOC1"/>
        <w:spacing w:line="360" w:lineRule="auto"/>
        <w:rPr>
          <w:rFonts w:eastAsiaTheme="minorEastAsia"/>
          <w:b w:val="0"/>
          <w:bCs w:val="0"/>
          <w:sz w:val="22"/>
          <w:szCs w:val="22"/>
        </w:rPr>
      </w:pPr>
      <w:hyperlink w:anchor="_Toc69195910" w:history="1">
        <w:r w:rsidR="00095103" w:rsidRPr="00095103">
          <w:rPr>
            <w:rStyle w:val="Hyperlink"/>
            <w:b w:val="0"/>
            <w:bCs w:val="0"/>
            <w:color w:val="1F3864" w:themeColor="accent1" w:themeShade="80"/>
          </w:rPr>
          <w:t>Table 10: Employment by Industry, Quay County, 2020</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_Toc69195910 \h </w:instrText>
        </w:r>
        <w:r w:rsidR="00095103" w:rsidRPr="00095103">
          <w:rPr>
            <w:b w:val="0"/>
            <w:bCs w:val="0"/>
            <w:webHidden/>
          </w:rPr>
        </w:r>
        <w:r w:rsidR="00095103" w:rsidRPr="00095103">
          <w:rPr>
            <w:b w:val="0"/>
            <w:bCs w:val="0"/>
            <w:webHidden/>
          </w:rPr>
          <w:fldChar w:fldCharType="separate"/>
        </w:r>
        <w:r w:rsidR="00404112">
          <w:rPr>
            <w:b w:val="0"/>
            <w:bCs w:val="0"/>
            <w:webHidden/>
          </w:rPr>
          <w:t>15</w:t>
        </w:r>
        <w:r w:rsidR="00095103" w:rsidRPr="00095103">
          <w:rPr>
            <w:b w:val="0"/>
            <w:bCs w:val="0"/>
            <w:webHidden/>
          </w:rPr>
          <w:fldChar w:fldCharType="end"/>
        </w:r>
      </w:hyperlink>
    </w:p>
    <w:p w14:paraId="0AB89435" w14:textId="2DB536F8" w:rsidR="00095103" w:rsidRPr="00095103" w:rsidRDefault="00967064" w:rsidP="00095103">
      <w:pPr>
        <w:pStyle w:val="TOC1"/>
        <w:spacing w:line="360" w:lineRule="auto"/>
        <w:rPr>
          <w:rFonts w:eastAsiaTheme="minorEastAsia"/>
          <w:b w:val="0"/>
          <w:bCs w:val="0"/>
          <w:sz w:val="22"/>
          <w:szCs w:val="22"/>
        </w:rPr>
      </w:pPr>
      <w:hyperlink w:anchor="_Toc69195911" w:history="1">
        <w:r w:rsidR="00095103" w:rsidRPr="00095103">
          <w:rPr>
            <w:rStyle w:val="Hyperlink"/>
            <w:b w:val="0"/>
            <w:bCs w:val="0"/>
            <w:color w:val="1F3864" w:themeColor="accent1" w:themeShade="80"/>
          </w:rPr>
          <w:t>Table 11: Employment by Industry, San Miguel County, 2020</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_Toc69195911 \h </w:instrText>
        </w:r>
        <w:r w:rsidR="00095103" w:rsidRPr="00095103">
          <w:rPr>
            <w:b w:val="0"/>
            <w:bCs w:val="0"/>
            <w:webHidden/>
          </w:rPr>
        </w:r>
        <w:r w:rsidR="00095103" w:rsidRPr="00095103">
          <w:rPr>
            <w:b w:val="0"/>
            <w:bCs w:val="0"/>
            <w:webHidden/>
          </w:rPr>
          <w:fldChar w:fldCharType="separate"/>
        </w:r>
        <w:r w:rsidR="00404112">
          <w:rPr>
            <w:b w:val="0"/>
            <w:bCs w:val="0"/>
            <w:webHidden/>
          </w:rPr>
          <w:t>15</w:t>
        </w:r>
        <w:r w:rsidR="00095103" w:rsidRPr="00095103">
          <w:rPr>
            <w:b w:val="0"/>
            <w:bCs w:val="0"/>
            <w:webHidden/>
          </w:rPr>
          <w:fldChar w:fldCharType="end"/>
        </w:r>
      </w:hyperlink>
    </w:p>
    <w:p w14:paraId="661A7D7C" w14:textId="5F4F1B5B" w:rsidR="00095103" w:rsidRPr="00095103" w:rsidRDefault="00967064" w:rsidP="00095103">
      <w:pPr>
        <w:pStyle w:val="TOC1"/>
        <w:spacing w:line="360" w:lineRule="auto"/>
        <w:rPr>
          <w:rFonts w:eastAsiaTheme="minorEastAsia"/>
          <w:b w:val="0"/>
          <w:bCs w:val="0"/>
          <w:sz w:val="22"/>
          <w:szCs w:val="22"/>
        </w:rPr>
      </w:pPr>
      <w:hyperlink w:anchor="_Toc69195912" w:history="1">
        <w:r w:rsidR="00095103" w:rsidRPr="00095103">
          <w:rPr>
            <w:rStyle w:val="Hyperlink"/>
            <w:b w:val="0"/>
            <w:bCs w:val="0"/>
            <w:color w:val="1F3864" w:themeColor="accent1" w:themeShade="80"/>
          </w:rPr>
          <w:t>Table 12: Employment by Industry, Union County, 2020</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_Toc69195912 \h </w:instrText>
        </w:r>
        <w:r w:rsidR="00095103" w:rsidRPr="00095103">
          <w:rPr>
            <w:b w:val="0"/>
            <w:bCs w:val="0"/>
            <w:webHidden/>
          </w:rPr>
        </w:r>
        <w:r w:rsidR="00095103" w:rsidRPr="00095103">
          <w:rPr>
            <w:b w:val="0"/>
            <w:bCs w:val="0"/>
            <w:webHidden/>
          </w:rPr>
          <w:fldChar w:fldCharType="separate"/>
        </w:r>
        <w:r w:rsidR="00404112">
          <w:rPr>
            <w:b w:val="0"/>
            <w:bCs w:val="0"/>
            <w:webHidden/>
          </w:rPr>
          <w:t>16</w:t>
        </w:r>
        <w:r w:rsidR="00095103" w:rsidRPr="00095103">
          <w:rPr>
            <w:b w:val="0"/>
            <w:bCs w:val="0"/>
            <w:webHidden/>
          </w:rPr>
          <w:fldChar w:fldCharType="end"/>
        </w:r>
      </w:hyperlink>
    </w:p>
    <w:p w14:paraId="214CDBC9" w14:textId="466C23C2" w:rsidR="00095103" w:rsidRPr="00095103" w:rsidRDefault="00967064" w:rsidP="00095103">
      <w:pPr>
        <w:pStyle w:val="TOC1"/>
        <w:spacing w:line="360" w:lineRule="auto"/>
        <w:rPr>
          <w:rFonts w:eastAsiaTheme="minorEastAsia"/>
          <w:b w:val="0"/>
          <w:bCs w:val="0"/>
          <w:sz w:val="22"/>
          <w:szCs w:val="22"/>
        </w:rPr>
      </w:pPr>
      <w:hyperlink w:anchor="_Toc69195913" w:history="1">
        <w:r w:rsidR="00095103" w:rsidRPr="00095103">
          <w:rPr>
            <w:rStyle w:val="Hyperlink"/>
            <w:b w:val="0"/>
            <w:bCs w:val="0"/>
            <w:color w:val="1F3864" w:themeColor="accent1" w:themeShade="80"/>
          </w:rPr>
          <w:t>Table 13: Employers with Job Postings, April 9, 2021</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_Toc69195913 \h </w:instrText>
        </w:r>
        <w:r w:rsidR="00095103" w:rsidRPr="00095103">
          <w:rPr>
            <w:b w:val="0"/>
            <w:bCs w:val="0"/>
            <w:webHidden/>
          </w:rPr>
        </w:r>
        <w:r w:rsidR="00095103" w:rsidRPr="00095103">
          <w:rPr>
            <w:b w:val="0"/>
            <w:bCs w:val="0"/>
            <w:webHidden/>
          </w:rPr>
          <w:fldChar w:fldCharType="separate"/>
        </w:r>
        <w:r w:rsidR="00404112">
          <w:rPr>
            <w:b w:val="0"/>
            <w:bCs w:val="0"/>
            <w:webHidden/>
          </w:rPr>
          <w:t>19</w:t>
        </w:r>
        <w:r w:rsidR="00095103" w:rsidRPr="00095103">
          <w:rPr>
            <w:b w:val="0"/>
            <w:bCs w:val="0"/>
            <w:webHidden/>
          </w:rPr>
          <w:fldChar w:fldCharType="end"/>
        </w:r>
      </w:hyperlink>
    </w:p>
    <w:p w14:paraId="1C986A6A" w14:textId="6E59C045" w:rsidR="00095103" w:rsidRPr="00095103" w:rsidRDefault="00967064" w:rsidP="00095103">
      <w:pPr>
        <w:pStyle w:val="TOC1"/>
        <w:spacing w:line="360" w:lineRule="auto"/>
        <w:rPr>
          <w:rFonts w:eastAsiaTheme="minorEastAsia"/>
          <w:b w:val="0"/>
          <w:bCs w:val="0"/>
          <w:sz w:val="22"/>
          <w:szCs w:val="22"/>
        </w:rPr>
      </w:pPr>
      <w:hyperlink w:anchor="_Toc69195914" w:history="1">
        <w:r w:rsidR="00095103" w:rsidRPr="00095103">
          <w:rPr>
            <w:rStyle w:val="Hyperlink"/>
            <w:b w:val="0"/>
            <w:bCs w:val="0"/>
            <w:color w:val="1F3864" w:themeColor="accent1" w:themeShade="80"/>
          </w:rPr>
          <w:t>Table 14: Occupation Employment, 2010-2020</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_Toc69195914 \h </w:instrText>
        </w:r>
        <w:r w:rsidR="00095103" w:rsidRPr="00095103">
          <w:rPr>
            <w:b w:val="0"/>
            <w:bCs w:val="0"/>
            <w:webHidden/>
          </w:rPr>
        </w:r>
        <w:r w:rsidR="00095103" w:rsidRPr="00095103">
          <w:rPr>
            <w:b w:val="0"/>
            <w:bCs w:val="0"/>
            <w:webHidden/>
          </w:rPr>
          <w:fldChar w:fldCharType="separate"/>
        </w:r>
        <w:r w:rsidR="00404112">
          <w:rPr>
            <w:b w:val="0"/>
            <w:bCs w:val="0"/>
            <w:webHidden/>
          </w:rPr>
          <w:t>20</w:t>
        </w:r>
        <w:r w:rsidR="00095103" w:rsidRPr="00095103">
          <w:rPr>
            <w:b w:val="0"/>
            <w:bCs w:val="0"/>
            <w:webHidden/>
          </w:rPr>
          <w:fldChar w:fldCharType="end"/>
        </w:r>
      </w:hyperlink>
    </w:p>
    <w:p w14:paraId="1E37276C" w14:textId="0F3DD4A1" w:rsidR="00095103" w:rsidRPr="00095103" w:rsidRDefault="00967064" w:rsidP="00095103">
      <w:pPr>
        <w:pStyle w:val="TOC1"/>
        <w:spacing w:line="360" w:lineRule="auto"/>
        <w:rPr>
          <w:rFonts w:eastAsiaTheme="minorEastAsia"/>
          <w:b w:val="0"/>
          <w:bCs w:val="0"/>
          <w:sz w:val="22"/>
          <w:szCs w:val="22"/>
        </w:rPr>
      </w:pPr>
      <w:hyperlink w:anchor="_Toc69195915" w:history="1">
        <w:r w:rsidR="00095103" w:rsidRPr="00095103">
          <w:rPr>
            <w:rStyle w:val="Hyperlink"/>
            <w:b w:val="0"/>
            <w:bCs w:val="0"/>
            <w:color w:val="1F3864" w:themeColor="accent1" w:themeShade="80"/>
          </w:rPr>
          <w:t>Table 15: Projected Change, Occupations, 2018-2028</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_Toc69195915 \h </w:instrText>
        </w:r>
        <w:r w:rsidR="00095103" w:rsidRPr="00095103">
          <w:rPr>
            <w:b w:val="0"/>
            <w:bCs w:val="0"/>
            <w:webHidden/>
          </w:rPr>
        </w:r>
        <w:r w:rsidR="00095103" w:rsidRPr="00095103">
          <w:rPr>
            <w:b w:val="0"/>
            <w:bCs w:val="0"/>
            <w:webHidden/>
          </w:rPr>
          <w:fldChar w:fldCharType="separate"/>
        </w:r>
        <w:r w:rsidR="00404112">
          <w:rPr>
            <w:b w:val="0"/>
            <w:bCs w:val="0"/>
            <w:webHidden/>
          </w:rPr>
          <w:t>21</w:t>
        </w:r>
        <w:r w:rsidR="00095103" w:rsidRPr="00095103">
          <w:rPr>
            <w:b w:val="0"/>
            <w:bCs w:val="0"/>
            <w:webHidden/>
          </w:rPr>
          <w:fldChar w:fldCharType="end"/>
        </w:r>
      </w:hyperlink>
    </w:p>
    <w:p w14:paraId="44F01594" w14:textId="38BA477B" w:rsidR="00095103" w:rsidRPr="00095103" w:rsidRDefault="00967064" w:rsidP="00095103">
      <w:pPr>
        <w:pStyle w:val="TOC1"/>
        <w:spacing w:line="360" w:lineRule="auto"/>
        <w:rPr>
          <w:rFonts w:eastAsiaTheme="minorEastAsia"/>
          <w:b w:val="0"/>
          <w:bCs w:val="0"/>
          <w:sz w:val="22"/>
          <w:szCs w:val="22"/>
        </w:rPr>
      </w:pPr>
      <w:hyperlink w:anchor="_Toc69195916" w:history="1">
        <w:r w:rsidR="00095103" w:rsidRPr="00095103">
          <w:rPr>
            <w:rStyle w:val="Hyperlink"/>
            <w:b w:val="0"/>
            <w:bCs w:val="0"/>
            <w:color w:val="1F3864" w:themeColor="accent1" w:themeShade="80"/>
          </w:rPr>
          <w:t>Table 16: Program Completions, 2010-2019</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_Toc69195916 \h </w:instrText>
        </w:r>
        <w:r w:rsidR="00095103" w:rsidRPr="00095103">
          <w:rPr>
            <w:b w:val="0"/>
            <w:bCs w:val="0"/>
            <w:webHidden/>
          </w:rPr>
        </w:r>
        <w:r w:rsidR="00095103" w:rsidRPr="00095103">
          <w:rPr>
            <w:b w:val="0"/>
            <w:bCs w:val="0"/>
            <w:webHidden/>
          </w:rPr>
          <w:fldChar w:fldCharType="separate"/>
        </w:r>
        <w:r w:rsidR="00404112">
          <w:rPr>
            <w:b w:val="0"/>
            <w:bCs w:val="0"/>
            <w:webHidden/>
          </w:rPr>
          <w:t>23</w:t>
        </w:r>
        <w:r w:rsidR="00095103" w:rsidRPr="00095103">
          <w:rPr>
            <w:b w:val="0"/>
            <w:bCs w:val="0"/>
            <w:webHidden/>
          </w:rPr>
          <w:fldChar w:fldCharType="end"/>
        </w:r>
      </w:hyperlink>
    </w:p>
    <w:p w14:paraId="4978A336" w14:textId="216B096B" w:rsidR="00095103" w:rsidRPr="00095103" w:rsidRDefault="00967064" w:rsidP="00095103">
      <w:pPr>
        <w:pStyle w:val="TOC1"/>
        <w:spacing w:line="360" w:lineRule="auto"/>
        <w:rPr>
          <w:rFonts w:eastAsiaTheme="minorEastAsia"/>
          <w:b w:val="0"/>
          <w:bCs w:val="0"/>
          <w:sz w:val="22"/>
          <w:szCs w:val="22"/>
        </w:rPr>
      </w:pPr>
      <w:hyperlink w:anchor="_Toc69195917" w:history="1">
        <w:r w:rsidR="00095103" w:rsidRPr="00095103">
          <w:rPr>
            <w:rStyle w:val="Hyperlink"/>
            <w:b w:val="0"/>
            <w:bCs w:val="0"/>
            <w:color w:val="1F3864" w:themeColor="accent1" w:themeShade="80"/>
          </w:rPr>
          <w:t>Table 17: Program Awards and Openings in Related Occupations, 20 Largest Programs</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_Toc69195917 \h </w:instrText>
        </w:r>
        <w:r w:rsidR="00095103" w:rsidRPr="00095103">
          <w:rPr>
            <w:b w:val="0"/>
            <w:bCs w:val="0"/>
            <w:webHidden/>
          </w:rPr>
        </w:r>
        <w:r w:rsidR="00095103" w:rsidRPr="00095103">
          <w:rPr>
            <w:b w:val="0"/>
            <w:bCs w:val="0"/>
            <w:webHidden/>
          </w:rPr>
          <w:fldChar w:fldCharType="separate"/>
        </w:r>
        <w:r w:rsidR="00404112">
          <w:rPr>
            <w:b w:val="0"/>
            <w:bCs w:val="0"/>
            <w:webHidden/>
          </w:rPr>
          <w:t>25</w:t>
        </w:r>
        <w:r w:rsidR="00095103" w:rsidRPr="00095103">
          <w:rPr>
            <w:b w:val="0"/>
            <w:bCs w:val="0"/>
            <w:webHidden/>
          </w:rPr>
          <w:fldChar w:fldCharType="end"/>
        </w:r>
      </w:hyperlink>
    </w:p>
    <w:p w14:paraId="341A1D4B" w14:textId="33D95138" w:rsidR="00095103" w:rsidRPr="00095103" w:rsidRDefault="00967064" w:rsidP="00095103">
      <w:pPr>
        <w:pStyle w:val="TOC1"/>
        <w:spacing w:line="360" w:lineRule="auto"/>
        <w:rPr>
          <w:rFonts w:eastAsiaTheme="minorEastAsia"/>
          <w:b w:val="0"/>
          <w:bCs w:val="0"/>
          <w:sz w:val="22"/>
          <w:szCs w:val="22"/>
        </w:rPr>
      </w:pPr>
      <w:hyperlink w:anchor="_Toc69195918" w:history="1">
        <w:r w:rsidR="00095103" w:rsidRPr="00095103">
          <w:rPr>
            <w:rStyle w:val="Hyperlink"/>
            <w:b w:val="0"/>
            <w:bCs w:val="0"/>
            <w:color w:val="1F3864" w:themeColor="accent1" w:themeShade="80"/>
          </w:rPr>
          <w:t>Table 18: Program Awards and Openings in Related Occupations, Largest Equilibrium Deficit</w:t>
        </w:r>
        <w:r w:rsidR="00095103" w:rsidRPr="00095103">
          <w:rPr>
            <w:b w:val="0"/>
            <w:bCs w:val="0"/>
            <w:webHidden/>
          </w:rPr>
          <w:tab/>
        </w:r>
        <w:r w:rsidR="00095103" w:rsidRPr="00095103">
          <w:rPr>
            <w:b w:val="0"/>
            <w:bCs w:val="0"/>
            <w:webHidden/>
          </w:rPr>
          <w:fldChar w:fldCharType="begin"/>
        </w:r>
        <w:r w:rsidR="00095103" w:rsidRPr="00095103">
          <w:rPr>
            <w:b w:val="0"/>
            <w:bCs w:val="0"/>
            <w:webHidden/>
          </w:rPr>
          <w:instrText xml:space="preserve"> PAGEREF _Toc69195918 \h </w:instrText>
        </w:r>
        <w:r w:rsidR="00095103" w:rsidRPr="00095103">
          <w:rPr>
            <w:b w:val="0"/>
            <w:bCs w:val="0"/>
            <w:webHidden/>
          </w:rPr>
        </w:r>
        <w:r w:rsidR="00095103" w:rsidRPr="00095103">
          <w:rPr>
            <w:b w:val="0"/>
            <w:bCs w:val="0"/>
            <w:webHidden/>
          </w:rPr>
          <w:fldChar w:fldCharType="separate"/>
        </w:r>
        <w:r w:rsidR="00404112">
          <w:rPr>
            <w:b w:val="0"/>
            <w:bCs w:val="0"/>
            <w:webHidden/>
          </w:rPr>
          <w:t>26</w:t>
        </w:r>
        <w:r w:rsidR="00095103" w:rsidRPr="00095103">
          <w:rPr>
            <w:b w:val="0"/>
            <w:bCs w:val="0"/>
            <w:webHidden/>
          </w:rPr>
          <w:fldChar w:fldCharType="end"/>
        </w:r>
      </w:hyperlink>
    </w:p>
    <w:p w14:paraId="549B9381" w14:textId="68E29571" w:rsidR="004F03BC" w:rsidRPr="00095103" w:rsidRDefault="00C674BD" w:rsidP="00095103">
      <w:pPr>
        <w:spacing w:line="360" w:lineRule="auto"/>
        <w:jc w:val="center"/>
        <w:rPr>
          <w:rFonts w:cstheme="minorHAnsi"/>
          <w:color w:val="1F3864" w:themeColor="accent1" w:themeShade="80"/>
          <w:sz w:val="20"/>
          <w:szCs w:val="20"/>
        </w:rPr>
      </w:pPr>
      <w:r w:rsidRPr="00095103">
        <w:rPr>
          <w:rFonts w:eastAsiaTheme="majorEastAsia" w:cstheme="minorHAnsi"/>
          <w:color w:val="1F3864" w:themeColor="accent1" w:themeShade="80"/>
          <w:sz w:val="20"/>
          <w:szCs w:val="20"/>
        </w:rPr>
        <w:fldChar w:fldCharType="end"/>
      </w:r>
    </w:p>
    <w:p w14:paraId="2DA8BC65" w14:textId="53BDA1D2" w:rsidR="00275BEE" w:rsidRPr="00DC0B82" w:rsidRDefault="00275BEE">
      <w:pPr>
        <w:rPr>
          <w:rFonts w:asciiTheme="majorHAnsi" w:eastAsiaTheme="majorEastAsia" w:hAnsiTheme="majorHAnsi" w:cstheme="majorBidi"/>
          <w:b/>
          <w:bCs/>
          <w:color w:val="1F3864" w:themeColor="accent1" w:themeShade="80"/>
          <w:spacing w:val="-10"/>
          <w:kern w:val="28"/>
          <w:sz w:val="56"/>
          <w:szCs w:val="56"/>
        </w:rPr>
      </w:pPr>
    </w:p>
    <w:p w14:paraId="3761FBD4" w14:textId="77777777" w:rsidR="00095103" w:rsidRDefault="00095103">
      <w:pPr>
        <w:rPr>
          <w:rFonts w:asciiTheme="majorHAnsi" w:eastAsiaTheme="majorEastAsia" w:hAnsiTheme="majorHAnsi" w:cstheme="majorBidi"/>
          <w:b/>
          <w:bCs/>
          <w:color w:val="039F9B"/>
          <w:sz w:val="32"/>
          <w:szCs w:val="32"/>
        </w:rPr>
      </w:pPr>
      <w:bookmarkStart w:id="2" w:name="_Toc69195694"/>
      <w:r>
        <w:br w:type="page"/>
      </w:r>
    </w:p>
    <w:p w14:paraId="1C44FCA0" w14:textId="3782FE49" w:rsidR="00C674BD" w:rsidRPr="00C674BD" w:rsidRDefault="00C674BD" w:rsidP="0072022F">
      <w:pPr>
        <w:pStyle w:val="CLNASectionHeader"/>
      </w:pPr>
      <w:r w:rsidRPr="00C674BD">
        <w:lastRenderedPageBreak/>
        <w:t>Introduction and Approach</w:t>
      </w:r>
      <w:bookmarkEnd w:id="2"/>
    </w:p>
    <w:p w14:paraId="1D9C5327" w14:textId="77777777" w:rsidR="00C674BD" w:rsidRPr="00C674BD" w:rsidRDefault="00C674BD" w:rsidP="0072022F">
      <w:pPr>
        <w:pStyle w:val="CLNASubsectionHeader"/>
      </w:pPr>
      <w:bookmarkStart w:id="3" w:name="_Toc69195695"/>
      <w:r w:rsidRPr="00C674BD">
        <w:t>Introduction</w:t>
      </w:r>
      <w:bookmarkEnd w:id="3"/>
    </w:p>
    <w:p w14:paraId="112ECE85" w14:textId="77777777" w:rsidR="00C674BD" w:rsidRPr="00C674BD" w:rsidRDefault="00C674BD" w:rsidP="00C674BD">
      <w:pPr>
        <w:spacing w:after="240" w:line="276" w:lineRule="auto"/>
        <w:ind w:right="46"/>
        <w:rPr>
          <w:color w:val="1F3864" w:themeColor="accent1" w:themeShade="80"/>
        </w:rPr>
      </w:pPr>
      <w:r w:rsidRPr="00C674BD">
        <w:rPr>
          <w:noProof/>
          <w:color w:val="1F3864" w:themeColor="accent1" w:themeShade="80"/>
        </w:rPr>
        <w:drawing>
          <wp:anchor distT="0" distB="0" distL="114300" distR="114300" simplePos="0" relativeHeight="251674624" behindDoc="0" locked="0" layoutInCell="1" allowOverlap="1" wp14:anchorId="706BA3AF" wp14:editId="6C737139">
            <wp:simplePos x="0" y="0"/>
            <wp:positionH relativeFrom="margin">
              <wp:align>right</wp:align>
            </wp:positionH>
            <wp:positionV relativeFrom="paragraph">
              <wp:posOffset>12065</wp:posOffset>
            </wp:positionV>
            <wp:extent cx="2636520" cy="183134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36520" cy="1831340"/>
                    </a:xfrm>
                    <a:prstGeom prst="rect">
                      <a:avLst/>
                    </a:prstGeom>
                  </pic:spPr>
                </pic:pic>
              </a:graphicData>
            </a:graphic>
            <wp14:sizeRelH relativeFrom="margin">
              <wp14:pctWidth>0</wp14:pctWidth>
            </wp14:sizeRelH>
            <wp14:sizeRelV relativeFrom="margin">
              <wp14:pctHeight>0</wp14:pctHeight>
            </wp14:sizeRelV>
          </wp:anchor>
        </w:drawing>
      </w:r>
      <w:r w:rsidRPr="00C674BD">
        <w:rPr>
          <w:color w:val="1F3864" w:themeColor="accent1" w:themeShade="80"/>
        </w:rP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sidRPr="00C674BD">
        <w:rPr>
          <w:color w:val="1F3864" w:themeColor="accent1" w:themeShade="80"/>
          <w:vertAlign w:val="superscript"/>
        </w:rPr>
        <w:footnoteReference w:id="1"/>
      </w:r>
      <w:r w:rsidRPr="00C674BD">
        <w:rPr>
          <w:color w:val="1F3864" w:themeColor="accent1" w:themeShade="80"/>
        </w:rPr>
        <w:t xml:space="preserve"> </w:t>
      </w:r>
    </w:p>
    <w:p w14:paraId="4BB58581" w14:textId="77777777" w:rsidR="00C674BD" w:rsidRPr="00C674BD" w:rsidRDefault="00C674BD" w:rsidP="00C674BD">
      <w:pPr>
        <w:spacing w:after="240" w:line="276" w:lineRule="auto"/>
        <w:ind w:right="46"/>
        <w:rPr>
          <w:color w:val="1F3864" w:themeColor="accent1" w:themeShade="80"/>
        </w:rPr>
      </w:pPr>
      <w:r w:rsidRPr="00C674BD">
        <w:rPr>
          <w:noProof/>
        </w:rPr>
        <w:drawing>
          <wp:anchor distT="0" distB="0" distL="114300" distR="114300" simplePos="0" relativeHeight="251675648" behindDoc="0" locked="0" layoutInCell="1" allowOverlap="1" wp14:anchorId="23CB9344" wp14:editId="53DD5F69">
            <wp:simplePos x="0" y="0"/>
            <wp:positionH relativeFrom="margin">
              <wp:posOffset>-635</wp:posOffset>
            </wp:positionH>
            <wp:positionV relativeFrom="paragraph">
              <wp:posOffset>118745</wp:posOffset>
            </wp:positionV>
            <wp:extent cx="1912620" cy="268859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246" t="2482" r="20351" b="10283"/>
                    <a:stretch/>
                  </pic:blipFill>
                  <pic:spPr bwMode="auto">
                    <a:xfrm>
                      <a:off x="0" y="0"/>
                      <a:ext cx="1912620" cy="268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74BD">
        <w:rPr>
          <w:color w:val="1F3864" w:themeColor="accent1" w:themeShade="80"/>
        </w:rPr>
        <w:t>More than 68,000 New Mexico high school students are enrolled in CTE programs, and more than 13,000 postsecondary credentials were earned by New Mexico CTE students last yar. CTE Concentrators graduate high school at a rate more than 19 percentage points higher than the general student body. More than half of the state’s community college students are enrolled in CTE programs, with more than 52,000 participating in CTE programs.</w:t>
      </w:r>
      <w:r w:rsidRPr="00C674BD">
        <w:rPr>
          <w:color w:val="1F3864" w:themeColor="accent1" w:themeShade="80"/>
          <w:vertAlign w:val="superscript"/>
        </w:rPr>
        <w:footnoteReference w:id="2"/>
      </w:r>
    </w:p>
    <w:p w14:paraId="0DCF80C1" w14:textId="77777777" w:rsidR="00C674BD" w:rsidRPr="00C674BD" w:rsidRDefault="00C674BD" w:rsidP="0072022F">
      <w:pPr>
        <w:pStyle w:val="CLNASubsectionHeader"/>
      </w:pPr>
      <w:bookmarkStart w:id="4" w:name="_Toc69195696"/>
      <w:r w:rsidRPr="00C674BD">
        <w:t>The Strengthening Career and Technical Education for the 21st Century Act</w:t>
      </w:r>
      <w:bookmarkEnd w:id="4"/>
    </w:p>
    <w:p w14:paraId="60A56AB9" w14:textId="77777777" w:rsidR="0072022F" w:rsidRDefault="00C674BD" w:rsidP="00C674BD">
      <w:pPr>
        <w:spacing w:after="240" w:line="276" w:lineRule="auto"/>
        <w:ind w:right="46"/>
        <w:rPr>
          <w:color w:val="1F3864" w:themeColor="accent1" w:themeShade="80"/>
        </w:rPr>
      </w:pPr>
      <w:r w:rsidRPr="00C674BD">
        <w:rPr>
          <w:color w:val="1F3864" w:themeColor="accent1" w:themeShade="80"/>
        </w:rPr>
        <w:t xml:space="preserve">Federal legislation requires a Comprehensive Local Needs Assessment for proposed CTE programs, and the New Mexico Public Education Department originally commissioned this initiative to provide parameters and guidance to CTE program applicants. Our intention is to provide intelligence on regional labor markets and economic trends to inform CTE </w:t>
      </w:r>
      <w:r>
        <w:rPr>
          <w:color w:val="1F3864" w:themeColor="accent1" w:themeShade="80"/>
        </w:rPr>
        <w:t>s</w:t>
      </w:r>
      <w:r w:rsidRPr="00C674BD">
        <w:rPr>
          <w:color w:val="1F3864" w:themeColor="accent1" w:themeShade="80"/>
        </w:rPr>
        <w:t xml:space="preserve">trategies that make high-quality career opportunities more available to the students we serve. </w:t>
      </w:r>
    </w:p>
    <w:p w14:paraId="322D7FAC" w14:textId="03229471" w:rsidR="00C674BD" w:rsidRPr="00C674BD" w:rsidRDefault="00C674BD" w:rsidP="00C674BD">
      <w:pPr>
        <w:spacing w:after="240" w:line="276" w:lineRule="auto"/>
        <w:ind w:right="46"/>
        <w:rPr>
          <w:b/>
          <w:bCs/>
          <w:color w:val="1F3864" w:themeColor="accent1" w:themeShade="80"/>
          <w:u w:val="single"/>
        </w:rPr>
      </w:pPr>
      <w:bookmarkStart w:id="5" w:name="_Toc69195697"/>
      <w:r w:rsidRPr="0072022F">
        <w:rPr>
          <w:rStyle w:val="CLNASubsectionHeaderChar"/>
        </w:rPr>
        <w:t>Approach</w:t>
      </w:r>
      <w:bookmarkEnd w:id="5"/>
    </w:p>
    <w:p w14:paraId="418316D2" w14:textId="77777777" w:rsidR="00C674BD" w:rsidRDefault="00C674BD" w:rsidP="00C674BD">
      <w:pPr>
        <w:spacing w:after="240" w:line="276" w:lineRule="auto"/>
        <w:ind w:right="46"/>
        <w:rPr>
          <w:color w:val="1F3864" w:themeColor="accent1" w:themeShade="80"/>
        </w:rPr>
      </w:pPr>
      <w:r w:rsidRPr="00C674BD">
        <w:rPr>
          <w:color w:val="1F3864" w:themeColor="accent1" w:themeShade="80"/>
        </w:rPr>
        <w:t xml:space="preserve">This report leverages data from the New Mexico Department of Workforce Solutions, the United States Census Bureau, the United States Bureau of Economic Analysis, the National Center for Education </w:t>
      </w:r>
      <w:r>
        <w:rPr>
          <w:color w:val="1F3864" w:themeColor="accent1" w:themeShade="80"/>
        </w:rPr>
        <w:t>s</w:t>
      </w:r>
      <w:r w:rsidRPr="00C674BD">
        <w:rPr>
          <w:color w:val="1F3864" w:themeColor="accent1" w:themeShade="80"/>
        </w:rPr>
        <w:t>tatistics and Economic Modelling Specialists International to create practical perspectives on the region’s labor markets and the career opportunities available to its students.</w:t>
      </w:r>
    </w:p>
    <w:p w14:paraId="2DF52582" w14:textId="77777777" w:rsidR="00C674BD" w:rsidRPr="0030421C" w:rsidRDefault="00C674BD" w:rsidP="004900BF">
      <w:pPr>
        <w:pStyle w:val="CLNASectionHeader"/>
      </w:pPr>
      <w:bookmarkStart w:id="6" w:name="_Toc69195698"/>
      <w:r w:rsidRPr="0030421C">
        <w:lastRenderedPageBreak/>
        <w:t>The Region</w:t>
      </w:r>
      <w:bookmarkEnd w:id="6"/>
      <w:r w:rsidRPr="0030421C">
        <w:t xml:space="preserve"> </w:t>
      </w:r>
    </w:p>
    <w:p w14:paraId="178C909F" w14:textId="77777777" w:rsidR="00FC7C0C" w:rsidRDefault="008B1943" w:rsidP="00EB3645">
      <w:pPr>
        <w:rPr>
          <w:color w:val="1F3864" w:themeColor="accent1" w:themeShade="80"/>
        </w:rPr>
      </w:pPr>
      <w:r w:rsidRPr="00606CD3">
        <w:rPr>
          <w:color w:val="1F3864" w:themeColor="accent1" w:themeShade="80"/>
        </w:rPr>
        <w:t>Region C</w:t>
      </w:r>
      <w:r w:rsidR="009C3C97" w:rsidRPr="00606CD3">
        <w:rPr>
          <w:color w:val="1F3864" w:themeColor="accent1" w:themeShade="80"/>
        </w:rPr>
        <w:t xml:space="preserve"> comprises a number of school districts and charter schools:</w:t>
      </w:r>
    </w:p>
    <w:p w14:paraId="6B8396A5" w14:textId="77777777" w:rsidR="00EB3645" w:rsidRDefault="00EB3645" w:rsidP="00944DC7">
      <w:pPr>
        <w:pStyle w:val="ListParagraph"/>
        <w:numPr>
          <w:ilvl w:val="0"/>
          <w:numId w:val="1"/>
        </w:numPr>
        <w:ind w:left="810"/>
        <w:rPr>
          <w:color w:val="1F3864" w:themeColor="accent1" w:themeShade="80"/>
        </w:rPr>
        <w:sectPr w:rsidR="00EB3645" w:rsidSect="005F46BB">
          <w:footerReference w:type="default" r:id="rId12"/>
          <w:footerReference w:type="first" r:id="rId13"/>
          <w:pgSz w:w="12240" w:h="15840"/>
          <w:pgMar w:top="1440" w:right="1440" w:bottom="1260" w:left="1440" w:header="720" w:footer="720" w:gutter="0"/>
          <w:cols w:space="720"/>
          <w:titlePg/>
          <w:docGrid w:linePitch="360"/>
        </w:sectPr>
      </w:pPr>
    </w:p>
    <w:p w14:paraId="303E8B6A" w14:textId="4E21388F" w:rsidR="009C3C97" w:rsidRPr="00606CD3" w:rsidRDefault="00287841" w:rsidP="00EB3645">
      <w:pPr>
        <w:pStyle w:val="ListParagraph"/>
        <w:numPr>
          <w:ilvl w:val="0"/>
          <w:numId w:val="1"/>
        </w:numPr>
        <w:ind w:left="630"/>
        <w:rPr>
          <w:color w:val="1F3864" w:themeColor="accent1" w:themeShade="80"/>
        </w:rPr>
      </w:pPr>
      <w:r w:rsidRPr="00606CD3">
        <w:rPr>
          <w:color w:val="1F3864" w:themeColor="accent1" w:themeShade="80"/>
        </w:rPr>
        <w:t>Cimarron Public</w:t>
      </w:r>
    </w:p>
    <w:p w14:paraId="58756932" w14:textId="786B0C85" w:rsidR="00287841" w:rsidRPr="00606CD3" w:rsidRDefault="00287841" w:rsidP="00EB3645">
      <w:pPr>
        <w:pStyle w:val="ListParagraph"/>
        <w:numPr>
          <w:ilvl w:val="0"/>
          <w:numId w:val="1"/>
        </w:numPr>
        <w:ind w:left="630"/>
        <w:rPr>
          <w:color w:val="1F3864" w:themeColor="accent1" w:themeShade="80"/>
        </w:rPr>
      </w:pPr>
      <w:r w:rsidRPr="00606CD3">
        <w:rPr>
          <w:color w:val="1F3864" w:themeColor="accent1" w:themeShade="80"/>
        </w:rPr>
        <w:t>Clayton Municipal</w:t>
      </w:r>
    </w:p>
    <w:p w14:paraId="3DCC50AA" w14:textId="7B2F9C0E" w:rsidR="00287841" w:rsidRPr="00606CD3" w:rsidRDefault="008D5395" w:rsidP="00EB3645">
      <w:pPr>
        <w:pStyle w:val="ListParagraph"/>
        <w:numPr>
          <w:ilvl w:val="0"/>
          <w:numId w:val="1"/>
        </w:numPr>
        <w:ind w:left="630"/>
        <w:rPr>
          <w:color w:val="1F3864" w:themeColor="accent1" w:themeShade="80"/>
        </w:rPr>
      </w:pPr>
      <w:r w:rsidRPr="00606CD3">
        <w:rPr>
          <w:color w:val="1F3864" w:themeColor="accent1" w:themeShade="80"/>
        </w:rPr>
        <w:t>Des Moines Municipal</w:t>
      </w:r>
    </w:p>
    <w:p w14:paraId="6C82B5C7" w14:textId="369816EA" w:rsidR="008D5395" w:rsidRPr="00606CD3" w:rsidRDefault="008D5395" w:rsidP="00EB3645">
      <w:pPr>
        <w:pStyle w:val="ListParagraph"/>
        <w:numPr>
          <w:ilvl w:val="0"/>
          <w:numId w:val="1"/>
        </w:numPr>
        <w:ind w:left="630"/>
        <w:rPr>
          <w:color w:val="1F3864" w:themeColor="accent1" w:themeShade="80"/>
        </w:rPr>
      </w:pPr>
      <w:r w:rsidRPr="00606CD3">
        <w:rPr>
          <w:color w:val="1F3864" w:themeColor="accent1" w:themeShade="80"/>
        </w:rPr>
        <w:t>House Municipal</w:t>
      </w:r>
    </w:p>
    <w:p w14:paraId="03B3D479" w14:textId="1BBA6712" w:rsidR="008D5395" w:rsidRPr="00606CD3" w:rsidRDefault="008D5395" w:rsidP="00EB3645">
      <w:pPr>
        <w:pStyle w:val="ListParagraph"/>
        <w:numPr>
          <w:ilvl w:val="0"/>
          <w:numId w:val="1"/>
        </w:numPr>
        <w:ind w:left="630"/>
        <w:rPr>
          <w:color w:val="1F3864" w:themeColor="accent1" w:themeShade="80"/>
        </w:rPr>
      </w:pPr>
      <w:r w:rsidRPr="00606CD3">
        <w:rPr>
          <w:color w:val="1F3864" w:themeColor="accent1" w:themeShade="80"/>
        </w:rPr>
        <w:t>Las Vegas City</w:t>
      </w:r>
    </w:p>
    <w:p w14:paraId="1BF9B4C4" w14:textId="77777777" w:rsidR="00EB3645" w:rsidRDefault="008D5395" w:rsidP="00EB3645">
      <w:pPr>
        <w:pStyle w:val="ListParagraph"/>
        <w:numPr>
          <w:ilvl w:val="0"/>
          <w:numId w:val="1"/>
        </w:numPr>
        <w:ind w:left="630"/>
        <w:rPr>
          <w:color w:val="1F3864" w:themeColor="accent1" w:themeShade="80"/>
        </w:rPr>
      </w:pPr>
      <w:r w:rsidRPr="00EB3645">
        <w:rPr>
          <w:color w:val="1F3864" w:themeColor="accent1" w:themeShade="80"/>
        </w:rPr>
        <w:t>Logan Municipal</w:t>
      </w:r>
    </w:p>
    <w:p w14:paraId="762B3200" w14:textId="5F24A5CE" w:rsidR="008D5395" w:rsidRPr="00EB3645" w:rsidRDefault="000D0237" w:rsidP="00EB3645">
      <w:pPr>
        <w:pStyle w:val="ListParagraph"/>
        <w:numPr>
          <w:ilvl w:val="0"/>
          <w:numId w:val="1"/>
        </w:numPr>
        <w:ind w:left="630"/>
        <w:rPr>
          <w:color w:val="1F3864" w:themeColor="accent1" w:themeShade="80"/>
        </w:rPr>
      </w:pPr>
      <w:r w:rsidRPr="00EB3645">
        <w:rPr>
          <w:color w:val="1F3864" w:themeColor="accent1" w:themeShade="80"/>
        </w:rPr>
        <w:t>Maxwell Municipal</w:t>
      </w:r>
    </w:p>
    <w:p w14:paraId="38BD9DAE" w14:textId="15803963" w:rsidR="000D0237" w:rsidRPr="00606CD3" w:rsidRDefault="000D0237" w:rsidP="00D55992">
      <w:pPr>
        <w:pStyle w:val="ListParagraph"/>
        <w:numPr>
          <w:ilvl w:val="0"/>
          <w:numId w:val="1"/>
        </w:numPr>
        <w:ind w:left="630"/>
        <w:rPr>
          <w:color w:val="1F3864" w:themeColor="accent1" w:themeShade="80"/>
        </w:rPr>
      </w:pPr>
      <w:r w:rsidRPr="00606CD3">
        <w:rPr>
          <w:color w:val="1F3864" w:themeColor="accent1" w:themeShade="80"/>
        </w:rPr>
        <w:t>Mora Independent</w:t>
      </w:r>
    </w:p>
    <w:p w14:paraId="732645EE" w14:textId="0F04E8C4" w:rsidR="000D0237" w:rsidRPr="00606CD3" w:rsidRDefault="000D0237" w:rsidP="00D55992">
      <w:pPr>
        <w:pStyle w:val="ListParagraph"/>
        <w:numPr>
          <w:ilvl w:val="0"/>
          <w:numId w:val="1"/>
        </w:numPr>
        <w:ind w:left="630"/>
        <w:rPr>
          <w:color w:val="1F3864" w:themeColor="accent1" w:themeShade="80"/>
        </w:rPr>
      </w:pPr>
      <w:r w:rsidRPr="00606CD3">
        <w:rPr>
          <w:color w:val="1F3864" w:themeColor="accent1" w:themeShade="80"/>
        </w:rPr>
        <w:t>Mosquero Municipal</w:t>
      </w:r>
    </w:p>
    <w:p w14:paraId="4A626ADD" w14:textId="142A9D23" w:rsidR="000D0237" w:rsidRPr="00606CD3" w:rsidRDefault="00C079BF" w:rsidP="00D55992">
      <w:pPr>
        <w:pStyle w:val="ListParagraph"/>
        <w:numPr>
          <w:ilvl w:val="0"/>
          <w:numId w:val="1"/>
        </w:numPr>
        <w:ind w:left="630"/>
        <w:rPr>
          <w:color w:val="1F3864" w:themeColor="accent1" w:themeShade="80"/>
        </w:rPr>
      </w:pPr>
      <w:r w:rsidRPr="00606CD3">
        <w:rPr>
          <w:color w:val="1F3864" w:themeColor="accent1" w:themeShade="80"/>
        </w:rPr>
        <w:t>Pecos Independent</w:t>
      </w:r>
    </w:p>
    <w:p w14:paraId="41DAF891" w14:textId="40A556C6" w:rsidR="00C079BF" w:rsidRPr="00606CD3" w:rsidRDefault="00C079BF" w:rsidP="00D55992">
      <w:pPr>
        <w:pStyle w:val="ListParagraph"/>
        <w:numPr>
          <w:ilvl w:val="0"/>
          <w:numId w:val="1"/>
        </w:numPr>
        <w:ind w:left="630"/>
        <w:rPr>
          <w:color w:val="1F3864" w:themeColor="accent1" w:themeShade="80"/>
        </w:rPr>
      </w:pPr>
      <w:r w:rsidRPr="00606CD3">
        <w:rPr>
          <w:color w:val="1F3864" w:themeColor="accent1" w:themeShade="80"/>
        </w:rPr>
        <w:t>Raton</w:t>
      </w:r>
    </w:p>
    <w:p w14:paraId="21FEC160" w14:textId="62867925" w:rsidR="00C079BF" w:rsidRPr="00606CD3" w:rsidRDefault="00C079BF" w:rsidP="00D55992">
      <w:pPr>
        <w:pStyle w:val="ListParagraph"/>
        <w:numPr>
          <w:ilvl w:val="0"/>
          <w:numId w:val="1"/>
        </w:numPr>
        <w:ind w:left="630"/>
        <w:rPr>
          <w:color w:val="1F3864" w:themeColor="accent1" w:themeShade="80"/>
        </w:rPr>
      </w:pPr>
      <w:r w:rsidRPr="00606CD3">
        <w:rPr>
          <w:color w:val="1F3864" w:themeColor="accent1" w:themeShade="80"/>
        </w:rPr>
        <w:t>Roy Municipal</w:t>
      </w:r>
    </w:p>
    <w:p w14:paraId="136A9F0D" w14:textId="77777777" w:rsidR="00FC7C0C" w:rsidRDefault="007B5973" w:rsidP="00D55992">
      <w:pPr>
        <w:pStyle w:val="ListParagraph"/>
        <w:numPr>
          <w:ilvl w:val="0"/>
          <w:numId w:val="1"/>
        </w:numPr>
        <w:ind w:left="630"/>
        <w:rPr>
          <w:color w:val="1F3864" w:themeColor="accent1" w:themeShade="80"/>
        </w:rPr>
      </w:pPr>
      <w:r w:rsidRPr="00606CD3">
        <w:rPr>
          <w:color w:val="1F3864" w:themeColor="accent1" w:themeShade="80"/>
        </w:rPr>
        <w:t>San Jon Municipal</w:t>
      </w:r>
    </w:p>
    <w:p w14:paraId="6DC1B852" w14:textId="77777777" w:rsidR="00EB3645" w:rsidRDefault="00BC655A" w:rsidP="00EB3645">
      <w:pPr>
        <w:pStyle w:val="ListParagraph"/>
        <w:numPr>
          <w:ilvl w:val="0"/>
          <w:numId w:val="1"/>
        </w:numPr>
        <w:ind w:left="630"/>
        <w:rPr>
          <w:color w:val="1F3864" w:themeColor="accent1" w:themeShade="80"/>
        </w:rPr>
      </w:pPr>
      <w:r w:rsidRPr="00EB3645">
        <w:rPr>
          <w:color w:val="1F3864" w:themeColor="accent1" w:themeShade="80"/>
        </w:rPr>
        <w:t>Santa Rosa</w:t>
      </w:r>
    </w:p>
    <w:p w14:paraId="0E691F51" w14:textId="0FEF6350" w:rsidR="00BC655A" w:rsidRPr="00EB3645" w:rsidRDefault="00BC655A" w:rsidP="00EB3645">
      <w:pPr>
        <w:pStyle w:val="ListParagraph"/>
        <w:numPr>
          <w:ilvl w:val="0"/>
          <w:numId w:val="1"/>
        </w:numPr>
        <w:ind w:left="630"/>
        <w:rPr>
          <w:color w:val="1F3864" w:themeColor="accent1" w:themeShade="80"/>
        </w:rPr>
      </w:pPr>
      <w:r w:rsidRPr="00EB3645">
        <w:rPr>
          <w:color w:val="1F3864" w:themeColor="accent1" w:themeShade="80"/>
        </w:rPr>
        <w:t>Springer</w:t>
      </w:r>
    </w:p>
    <w:p w14:paraId="71F1DB50" w14:textId="2545B11E" w:rsidR="00BC655A" w:rsidRDefault="00BC655A" w:rsidP="00EB3645">
      <w:pPr>
        <w:pStyle w:val="ListParagraph"/>
        <w:numPr>
          <w:ilvl w:val="0"/>
          <w:numId w:val="1"/>
        </w:numPr>
        <w:ind w:left="630"/>
        <w:rPr>
          <w:color w:val="1F3864" w:themeColor="accent1" w:themeShade="80"/>
        </w:rPr>
      </w:pPr>
      <w:r>
        <w:rPr>
          <w:color w:val="1F3864" w:themeColor="accent1" w:themeShade="80"/>
        </w:rPr>
        <w:t>Tuc</w:t>
      </w:r>
      <w:r w:rsidR="00771625">
        <w:rPr>
          <w:color w:val="1F3864" w:themeColor="accent1" w:themeShade="80"/>
        </w:rPr>
        <w:t>umcari</w:t>
      </w:r>
    </w:p>
    <w:p w14:paraId="4D11D637" w14:textId="77777777" w:rsidR="00831740" w:rsidRDefault="00831740" w:rsidP="00EB3645">
      <w:pPr>
        <w:pStyle w:val="ListParagraph"/>
        <w:numPr>
          <w:ilvl w:val="0"/>
          <w:numId w:val="1"/>
        </w:numPr>
        <w:ind w:left="630"/>
        <w:rPr>
          <w:color w:val="1F3864" w:themeColor="accent1" w:themeShade="80"/>
        </w:rPr>
      </w:pPr>
      <w:r>
        <w:rPr>
          <w:color w:val="1F3864" w:themeColor="accent1" w:themeShade="80"/>
        </w:rPr>
        <w:t>Vaughn</w:t>
      </w:r>
    </w:p>
    <w:p w14:paraId="538E18A6" w14:textId="77777777" w:rsidR="00831740" w:rsidRDefault="00831740" w:rsidP="00EB3645">
      <w:pPr>
        <w:pStyle w:val="ListParagraph"/>
        <w:numPr>
          <w:ilvl w:val="0"/>
          <w:numId w:val="1"/>
        </w:numPr>
        <w:ind w:left="630"/>
        <w:rPr>
          <w:color w:val="1F3864" w:themeColor="accent1" w:themeShade="80"/>
        </w:rPr>
      </w:pPr>
      <w:r>
        <w:rPr>
          <w:color w:val="1F3864" w:themeColor="accent1" w:themeShade="80"/>
        </w:rPr>
        <w:t>Wagon Mound</w:t>
      </w:r>
    </w:p>
    <w:p w14:paraId="0728FED8" w14:textId="77777777" w:rsidR="00831740" w:rsidRDefault="00831740" w:rsidP="00EB3645">
      <w:pPr>
        <w:pStyle w:val="ListParagraph"/>
        <w:numPr>
          <w:ilvl w:val="0"/>
          <w:numId w:val="1"/>
        </w:numPr>
        <w:ind w:left="630"/>
        <w:rPr>
          <w:color w:val="1F3864" w:themeColor="accent1" w:themeShade="80"/>
        </w:rPr>
      </w:pPr>
      <w:r>
        <w:rPr>
          <w:color w:val="1F3864" w:themeColor="accent1" w:themeShade="80"/>
        </w:rPr>
        <w:t>West Las Vegas</w:t>
      </w:r>
    </w:p>
    <w:p w14:paraId="094CADD1" w14:textId="77777777" w:rsidR="00EB3645" w:rsidRDefault="00EB3645" w:rsidP="00B478CD">
      <w:pPr>
        <w:spacing w:before="240"/>
        <w:rPr>
          <w:color w:val="1F3864" w:themeColor="accent1" w:themeShade="80"/>
        </w:rPr>
        <w:sectPr w:rsidR="00EB3645" w:rsidSect="00EB3645">
          <w:type w:val="continuous"/>
          <w:pgSz w:w="12240" w:h="15840"/>
          <w:pgMar w:top="1440" w:right="1440" w:bottom="1440" w:left="1440" w:header="720" w:footer="720" w:gutter="0"/>
          <w:pgNumType w:start="2"/>
          <w:cols w:num="3" w:space="720"/>
          <w:titlePg/>
          <w:docGrid w:linePitch="360"/>
        </w:sectPr>
      </w:pPr>
    </w:p>
    <w:p w14:paraId="5C371B7D" w14:textId="323729D5" w:rsidR="00630231" w:rsidRPr="00DC0B82" w:rsidRDefault="00A73E7C" w:rsidP="00B478CD">
      <w:pPr>
        <w:spacing w:before="240"/>
        <w:rPr>
          <w:color w:val="1F3864" w:themeColor="accent1" w:themeShade="80"/>
        </w:rPr>
      </w:pPr>
      <w:r>
        <w:rPr>
          <w:color w:val="1F3864" w:themeColor="accent1" w:themeShade="80"/>
        </w:rPr>
        <w:t>Regional Education Cooperatives (REC)</w:t>
      </w:r>
      <w:r w:rsidR="00796D34">
        <w:rPr>
          <w:color w:val="1F3864" w:themeColor="accent1" w:themeShade="80"/>
        </w:rPr>
        <w:t xml:space="preserve"> </w:t>
      </w:r>
      <w:r w:rsidR="00796D34" w:rsidRPr="00796D34">
        <w:rPr>
          <w:color w:val="1F3864" w:themeColor="accent1" w:themeShade="80"/>
        </w:rPr>
        <w:t xml:space="preserve">exist to provide educational services to students, staff, and families of the member districts and communities. </w:t>
      </w:r>
      <w:r w:rsidR="00E95AD7">
        <w:rPr>
          <w:color w:val="1F3864" w:themeColor="accent1" w:themeShade="80"/>
        </w:rPr>
        <w:t>REC’s provide a</w:t>
      </w:r>
      <w:r w:rsidR="00796D34" w:rsidRPr="00796D34">
        <w:rPr>
          <w:color w:val="1F3864" w:themeColor="accent1" w:themeShade="80"/>
        </w:rPr>
        <w:t>ncillary support and technical assistance in implementing federal and state statutes and regulations</w:t>
      </w:r>
      <w:r w:rsidR="00E812B3">
        <w:rPr>
          <w:color w:val="1F3864" w:themeColor="accent1" w:themeShade="80"/>
        </w:rPr>
        <w:t>;</w:t>
      </w:r>
      <w:r w:rsidR="00675DDC">
        <w:rPr>
          <w:color w:val="1F3864" w:themeColor="accent1" w:themeShade="80"/>
        </w:rPr>
        <w:t xml:space="preserve"> p</w:t>
      </w:r>
      <w:r w:rsidR="00796D34" w:rsidRPr="00796D34">
        <w:rPr>
          <w:color w:val="1F3864" w:themeColor="accent1" w:themeShade="80"/>
        </w:rPr>
        <w:t>rofessional development</w:t>
      </w:r>
      <w:r w:rsidR="00E812B3">
        <w:rPr>
          <w:color w:val="1F3864" w:themeColor="accent1" w:themeShade="80"/>
        </w:rPr>
        <w:t>;</w:t>
      </w:r>
      <w:r w:rsidR="001B3BD3">
        <w:rPr>
          <w:color w:val="1F3864" w:themeColor="accent1" w:themeShade="80"/>
        </w:rPr>
        <w:t xml:space="preserve"> and s</w:t>
      </w:r>
      <w:r w:rsidR="00630231" w:rsidRPr="00796D34">
        <w:rPr>
          <w:color w:val="1F3864" w:themeColor="accent1" w:themeShade="80"/>
        </w:rPr>
        <w:t>upport for members in meeting the Public Education Department's requirements</w:t>
      </w:r>
      <w:r w:rsidR="0068796B">
        <w:rPr>
          <w:color w:val="1F3864" w:themeColor="accent1" w:themeShade="80"/>
        </w:rPr>
        <w:t>.</w:t>
      </w:r>
      <w:r w:rsidR="00630231" w:rsidRPr="00DC0B82">
        <w:rPr>
          <w:color w:val="1F3864" w:themeColor="accent1" w:themeShade="80"/>
        </w:rPr>
        <w:t xml:space="preserve"> The region is served by Regional Education </w:t>
      </w:r>
      <w:r w:rsidR="00CB2A63">
        <w:rPr>
          <w:color w:val="1F3864" w:themeColor="accent1" w:themeShade="80"/>
        </w:rPr>
        <w:t>Cooperative</w:t>
      </w:r>
      <w:r w:rsidR="00831740">
        <w:rPr>
          <w:color w:val="1F3864" w:themeColor="accent1" w:themeShade="80"/>
        </w:rPr>
        <w:t>s</w:t>
      </w:r>
      <w:r w:rsidR="00630231" w:rsidRPr="00DC0B82">
        <w:rPr>
          <w:color w:val="1F3864" w:themeColor="accent1" w:themeShade="80"/>
        </w:rPr>
        <w:t xml:space="preserve"> #</w:t>
      </w:r>
      <w:r w:rsidR="00831740">
        <w:rPr>
          <w:color w:val="1F3864" w:themeColor="accent1" w:themeShade="80"/>
        </w:rPr>
        <w:t>3 and #4</w:t>
      </w:r>
      <w:r w:rsidR="00630231" w:rsidRPr="00DC0B82">
        <w:rPr>
          <w:color w:val="1F3864" w:themeColor="accent1" w:themeShade="80"/>
        </w:rPr>
        <w:t>.</w:t>
      </w:r>
    </w:p>
    <w:p w14:paraId="5B9822CC" w14:textId="0F4F6C53" w:rsidR="009C3C97" w:rsidRDefault="009165E2">
      <w:pPr>
        <w:rPr>
          <w:color w:val="1F3864" w:themeColor="accent1" w:themeShade="80"/>
        </w:rPr>
      </w:pPr>
      <w:r w:rsidRPr="009F5306">
        <w:rPr>
          <w:color w:val="1F3864" w:themeColor="accent1" w:themeShade="80"/>
        </w:rPr>
        <w:t>Three</w:t>
      </w:r>
      <w:r w:rsidR="00796D34" w:rsidRPr="009F5306">
        <w:rPr>
          <w:color w:val="1F3864" w:themeColor="accent1" w:themeShade="80"/>
        </w:rPr>
        <w:t xml:space="preserve"> postsecondary institutions serve the area: </w:t>
      </w:r>
      <w:r w:rsidR="009F5306" w:rsidRPr="009F5306">
        <w:rPr>
          <w:color w:val="1F3864" w:themeColor="accent1" w:themeShade="80"/>
        </w:rPr>
        <w:t>New Mexico Highlands University, Mesalands</w:t>
      </w:r>
      <w:r w:rsidR="009F5306">
        <w:rPr>
          <w:color w:val="1F3864" w:themeColor="accent1" w:themeShade="80"/>
        </w:rPr>
        <w:t xml:space="preserve"> Community College and Luna Community College. </w:t>
      </w:r>
      <w:r w:rsidR="009C3C97" w:rsidRPr="00DC0B82">
        <w:rPr>
          <w:color w:val="1F3864" w:themeColor="accent1" w:themeShade="80"/>
        </w:rPr>
        <w:t xml:space="preserve">The districts lie primarily in </w:t>
      </w:r>
      <w:r w:rsidR="0064173F">
        <w:rPr>
          <w:color w:val="1F3864" w:themeColor="accent1" w:themeShade="80"/>
        </w:rPr>
        <w:t>Colfax, Union, Quay, Mora, Harding, San Miguel and Guadalup</w:t>
      </w:r>
      <w:r w:rsidR="004C2C4B">
        <w:rPr>
          <w:color w:val="1F3864" w:themeColor="accent1" w:themeShade="80"/>
        </w:rPr>
        <w:t>e</w:t>
      </w:r>
      <w:r w:rsidR="009C3C97" w:rsidRPr="00DC0B82">
        <w:rPr>
          <w:color w:val="1F3864" w:themeColor="accent1" w:themeShade="80"/>
        </w:rPr>
        <w:t xml:space="preserve"> Counties, </w:t>
      </w:r>
      <w:r w:rsidR="00EA7C1B">
        <w:rPr>
          <w:color w:val="1F3864" w:themeColor="accent1" w:themeShade="80"/>
        </w:rPr>
        <w:t>all of which</w:t>
      </w:r>
      <w:r w:rsidR="009C3C97" w:rsidRPr="00DC0B82">
        <w:rPr>
          <w:color w:val="1F3864" w:themeColor="accent1" w:themeShade="80"/>
        </w:rPr>
        <w:t xml:space="preserve"> are within </w:t>
      </w:r>
      <w:r w:rsidR="00D57698">
        <w:rPr>
          <w:color w:val="1F3864" w:themeColor="accent1" w:themeShade="80"/>
        </w:rPr>
        <w:t xml:space="preserve">either </w:t>
      </w:r>
      <w:r w:rsidR="009C3C97" w:rsidRPr="00DC0B82">
        <w:rPr>
          <w:color w:val="1F3864" w:themeColor="accent1" w:themeShade="80"/>
        </w:rPr>
        <w:t xml:space="preserve">the Northern </w:t>
      </w:r>
      <w:r w:rsidR="00D57698">
        <w:rPr>
          <w:color w:val="1F3864" w:themeColor="accent1" w:themeShade="80"/>
        </w:rPr>
        <w:t xml:space="preserve">or Eastern </w:t>
      </w:r>
      <w:r w:rsidR="009C3C97" w:rsidRPr="00DC0B82">
        <w:rPr>
          <w:color w:val="1F3864" w:themeColor="accent1" w:themeShade="80"/>
        </w:rPr>
        <w:t>Workforce Region</w:t>
      </w:r>
      <w:r w:rsidR="00D57698">
        <w:rPr>
          <w:color w:val="1F3864" w:themeColor="accent1" w:themeShade="80"/>
        </w:rPr>
        <w:t>s</w:t>
      </w:r>
      <w:r w:rsidR="009C3C97" w:rsidRPr="00DC0B82">
        <w:rPr>
          <w:color w:val="1F3864" w:themeColor="accent1" w:themeShade="80"/>
        </w:rPr>
        <w:t>.</w:t>
      </w:r>
    </w:p>
    <w:p w14:paraId="74FB5D01" w14:textId="6A2BD9AF" w:rsidR="00C674BD" w:rsidRDefault="00C674BD">
      <w:pPr>
        <w:rPr>
          <w:color w:val="1F3864" w:themeColor="accent1" w:themeShade="80"/>
        </w:rPr>
      </w:pPr>
    </w:p>
    <w:p w14:paraId="2F4B0530" w14:textId="6C12CA84" w:rsidR="00C674BD" w:rsidRDefault="00C674BD">
      <w:pPr>
        <w:rPr>
          <w:color w:val="1F3864" w:themeColor="accent1" w:themeShade="80"/>
        </w:rPr>
      </w:pPr>
    </w:p>
    <w:p w14:paraId="27F0201E" w14:textId="420CE39C" w:rsidR="00C674BD" w:rsidRDefault="00C674BD">
      <w:pPr>
        <w:rPr>
          <w:color w:val="1F3864" w:themeColor="accent1" w:themeShade="80"/>
        </w:rPr>
      </w:pPr>
    </w:p>
    <w:p w14:paraId="0384A0CE" w14:textId="1219BD1B" w:rsidR="00C674BD" w:rsidRDefault="00C674BD">
      <w:pPr>
        <w:rPr>
          <w:color w:val="1F3864" w:themeColor="accent1" w:themeShade="80"/>
        </w:rPr>
      </w:pPr>
    </w:p>
    <w:p w14:paraId="0078661E" w14:textId="25F22DF2" w:rsidR="00C674BD" w:rsidRDefault="00C674BD">
      <w:pPr>
        <w:rPr>
          <w:color w:val="1F3864" w:themeColor="accent1" w:themeShade="80"/>
        </w:rPr>
      </w:pPr>
    </w:p>
    <w:p w14:paraId="56D9545C" w14:textId="6A8642A5" w:rsidR="00C674BD" w:rsidRDefault="00C674BD">
      <w:pPr>
        <w:rPr>
          <w:color w:val="1F3864" w:themeColor="accent1" w:themeShade="80"/>
        </w:rPr>
      </w:pPr>
    </w:p>
    <w:p w14:paraId="3BB7A7C8" w14:textId="0FAC7675" w:rsidR="00C674BD" w:rsidRDefault="00C674BD">
      <w:pPr>
        <w:rPr>
          <w:color w:val="1F3864" w:themeColor="accent1" w:themeShade="80"/>
        </w:rPr>
      </w:pPr>
    </w:p>
    <w:p w14:paraId="66490EF7" w14:textId="1BCFF6DE" w:rsidR="00C674BD" w:rsidRDefault="00C674BD">
      <w:pPr>
        <w:rPr>
          <w:color w:val="1F3864" w:themeColor="accent1" w:themeShade="80"/>
        </w:rPr>
      </w:pPr>
    </w:p>
    <w:p w14:paraId="143E7406" w14:textId="3AF5C7B2" w:rsidR="00C674BD" w:rsidRDefault="00C674BD">
      <w:pPr>
        <w:rPr>
          <w:color w:val="1F3864" w:themeColor="accent1" w:themeShade="80"/>
        </w:rPr>
      </w:pPr>
    </w:p>
    <w:p w14:paraId="01FAD661" w14:textId="0EFEEB22" w:rsidR="00C674BD" w:rsidRDefault="00C674BD">
      <w:pPr>
        <w:rPr>
          <w:color w:val="1F3864" w:themeColor="accent1" w:themeShade="80"/>
        </w:rPr>
      </w:pPr>
    </w:p>
    <w:p w14:paraId="648F2B0D" w14:textId="63738F4D" w:rsidR="00C674BD" w:rsidRDefault="00C674BD">
      <w:pPr>
        <w:rPr>
          <w:color w:val="1F3864" w:themeColor="accent1" w:themeShade="80"/>
        </w:rPr>
      </w:pPr>
    </w:p>
    <w:p w14:paraId="634D674B" w14:textId="2B809EC9" w:rsidR="00C674BD" w:rsidRDefault="00C674BD">
      <w:pPr>
        <w:rPr>
          <w:color w:val="1F3864" w:themeColor="accent1" w:themeShade="80"/>
        </w:rPr>
      </w:pPr>
    </w:p>
    <w:p w14:paraId="00584623" w14:textId="55875A45" w:rsidR="00C674BD" w:rsidRDefault="00C674BD">
      <w:pPr>
        <w:rPr>
          <w:color w:val="1F3864" w:themeColor="accent1" w:themeShade="80"/>
        </w:rPr>
      </w:pPr>
    </w:p>
    <w:p w14:paraId="449EF3B1" w14:textId="20F7A15F" w:rsidR="00C674BD" w:rsidRDefault="00C674BD">
      <w:pPr>
        <w:rPr>
          <w:color w:val="1F3864" w:themeColor="accent1" w:themeShade="80"/>
        </w:rPr>
      </w:pPr>
    </w:p>
    <w:p w14:paraId="1DF9D26D" w14:textId="77777777" w:rsidR="00C674BD" w:rsidRPr="00C674BD" w:rsidRDefault="00C674BD" w:rsidP="004900BF">
      <w:pPr>
        <w:pStyle w:val="CLNASectionHeader"/>
      </w:pPr>
      <w:bookmarkStart w:id="7" w:name="_Toc69195699"/>
      <w:r w:rsidRPr="00C674BD">
        <w:lastRenderedPageBreak/>
        <w:t>Summary and Key Findings</w:t>
      </w:r>
      <w:bookmarkEnd w:id="7"/>
    </w:p>
    <w:p w14:paraId="140A5699" w14:textId="77777777" w:rsidR="00C674BD" w:rsidRPr="00C674BD" w:rsidRDefault="00C674BD" w:rsidP="004900BF">
      <w:pPr>
        <w:pStyle w:val="CLNASubsectionHeader"/>
      </w:pPr>
      <w:bookmarkStart w:id="8" w:name="_Toc69195700"/>
      <w:r w:rsidRPr="00C674BD">
        <w:t>2020 Research and Outcomes</w:t>
      </w:r>
      <w:bookmarkEnd w:id="8"/>
    </w:p>
    <w:p w14:paraId="6BA8EB7E" w14:textId="77777777" w:rsidR="00C674BD" w:rsidRPr="00C674BD" w:rsidRDefault="00C674BD" w:rsidP="00C674BD">
      <w:pPr>
        <w:spacing w:after="120" w:line="276" w:lineRule="auto"/>
        <w:rPr>
          <w:rFonts w:cstheme="minorHAnsi"/>
          <w:color w:val="1F3864" w:themeColor="accent1" w:themeShade="80"/>
        </w:rPr>
      </w:pPr>
      <w:r w:rsidRPr="00C674BD">
        <w:rPr>
          <w:rFonts w:cstheme="minorHAnsi"/>
          <w:color w:val="1F3864" w:themeColor="accent1" w:themeShade="80"/>
        </w:rPr>
        <w:t xml:space="preserve">In 2020 the New Mexico Public Education Department’s research supported a series of community summits, in which priorities for the distribution of Perkins funding were established by civic, economic development and business leaders for each region. </w:t>
      </w:r>
    </w:p>
    <w:p w14:paraId="4A5F3EA7" w14:textId="5626AD2E" w:rsidR="00C674BD" w:rsidRPr="00C674BD" w:rsidRDefault="00C674BD" w:rsidP="00C674BD">
      <w:pPr>
        <w:spacing w:after="120" w:line="276" w:lineRule="auto"/>
        <w:rPr>
          <w:rFonts w:cstheme="minorHAnsi"/>
          <w:color w:val="1F3864" w:themeColor="accent1" w:themeShade="80"/>
        </w:rPr>
      </w:pPr>
      <w:r w:rsidRPr="00C674BD">
        <w:rPr>
          <w:rFonts w:cstheme="minorHAnsi"/>
          <w:color w:val="1F3864" w:themeColor="accent1" w:themeShade="80"/>
        </w:rPr>
        <w:t xml:space="preserve">The Region </w:t>
      </w:r>
      <w:r w:rsidR="00522157">
        <w:rPr>
          <w:rFonts w:cstheme="minorHAnsi"/>
          <w:color w:val="1F3864" w:themeColor="accent1" w:themeShade="80"/>
        </w:rPr>
        <w:t>C</w:t>
      </w:r>
      <w:r w:rsidRPr="00C674BD">
        <w:rPr>
          <w:rFonts w:cstheme="minorHAnsi"/>
          <w:color w:val="1F3864" w:themeColor="accent1" w:themeShade="80"/>
        </w:rPr>
        <w:t xml:space="preserve"> CLNA Council established this vision statement:</w:t>
      </w:r>
    </w:p>
    <w:p w14:paraId="5C606E5B" w14:textId="77777777" w:rsidR="00522157" w:rsidRPr="00522157" w:rsidRDefault="00522157" w:rsidP="00522157">
      <w:pPr>
        <w:contextualSpacing/>
        <w:textAlignment w:val="baseline"/>
        <w:rPr>
          <w:rFonts w:eastAsia="Times New Roman" w:cstheme="minorHAnsi"/>
          <w:i/>
          <w:iCs/>
          <w:color w:val="002060"/>
        </w:rPr>
      </w:pPr>
      <w:r w:rsidRPr="00522157">
        <w:rPr>
          <w:rFonts w:eastAsia="Times New Roman" w:cstheme="minorHAnsi"/>
          <w:i/>
          <w:iCs/>
          <w:color w:val="002060"/>
        </w:rPr>
        <w:t>Career and Technical Education in Region C provides students and families focused exposure to career options and opportunities:</w:t>
      </w:r>
    </w:p>
    <w:p w14:paraId="7A767AB0" w14:textId="77777777" w:rsidR="00522157" w:rsidRPr="00522157" w:rsidRDefault="00522157" w:rsidP="00522157">
      <w:pPr>
        <w:numPr>
          <w:ilvl w:val="0"/>
          <w:numId w:val="11"/>
        </w:numPr>
        <w:spacing w:after="0" w:line="240" w:lineRule="auto"/>
        <w:contextualSpacing/>
        <w:textAlignment w:val="baseline"/>
        <w:rPr>
          <w:rFonts w:eastAsia="Times New Roman" w:cstheme="minorHAnsi"/>
          <w:i/>
          <w:iCs/>
          <w:color w:val="002060"/>
        </w:rPr>
      </w:pPr>
      <w:r w:rsidRPr="00522157">
        <w:rPr>
          <w:rFonts w:eastAsia="Times New Roman" w:cstheme="minorHAnsi"/>
          <w:i/>
          <w:iCs/>
          <w:color w:val="002060"/>
        </w:rPr>
        <w:t>Responsive to the needs of the region</w:t>
      </w:r>
    </w:p>
    <w:p w14:paraId="2E4DA5C7" w14:textId="77777777" w:rsidR="00522157" w:rsidRPr="00522157" w:rsidRDefault="00522157" w:rsidP="00522157">
      <w:pPr>
        <w:numPr>
          <w:ilvl w:val="0"/>
          <w:numId w:val="11"/>
        </w:numPr>
        <w:spacing w:after="0" w:line="240" w:lineRule="auto"/>
        <w:contextualSpacing/>
        <w:textAlignment w:val="baseline"/>
        <w:rPr>
          <w:rFonts w:eastAsia="Times New Roman" w:cstheme="minorHAnsi"/>
          <w:i/>
          <w:iCs/>
          <w:color w:val="002060"/>
        </w:rPr>
      </w:pPr>
      <w:r w:rsidRPr="00522157">
        <w:rPr>
          <w:rFonts w:eastAsia="Times New Roman" w:cstheme="minorHAnsi"/>
          <w:i/>
          <w:iCs/>
          <w:color w:val="002060"/>
        </w:rPr>
        <w:t>Generates credentials and training valued by employers in our target industry</w:t>
      </w:r>
    </w:p>
    <w:p w14:paraId="73DD963C" w14:textId="34EBC7E2" w:rsidR="00522157" w:rsidRPr="00522157" w:rsidRDefault="00522157" w:rsidP="00522157">
      <w:pPr>
        <w:numPr>
          <w:ilvl w:val="0"/>
          <w:numId w:val="11"/>
        </w:numPr>
        <w:spacing w:after="0" w:line="240" w:lineRule="auto"/>
        <w:contextualSpacing/>
        <w:textAlignment w:val="baseline"/>
        <w:rPr>
          <w:rFonts w:eastAsia="Times New Roman" w:cstheme="minorHAnsi"/>
          <w:i/>
          <w:iCs/>
          <w:color w:val="002060"/>
        </w:rPr>
      </w:pPr>
      <w:r w:rsidRPr="00522157">
        <w:rPr>
          <w:rFonts w:eastAsia="Times New Roman" w:cstheme="minorHAnsi"/>
          <w:i/>
          <w:iCs/>
          <w:color w:val="002060"/>
        </w:rPr>
        <w:t>Is broadly accessible to all in the region</w:t>
      </w:r>
    </w:p>
    <w:p w14:paraId="5460060D" w14:textId="77777777" w:rsidR="00522157" w:rsidRPr="0006093C" w:rsidRDefault="00522157" w:rsidP="00522157">
      <w:pPr>
        <w:spacing w:after="0" w:line="240" w:lineRule="auto"/>
        <w:ind w:left="720"/>
        <w:contextualSpacing/>
        <w:textAlignment w:val="baseline"/>
        <w:rPr>
          <w:rFonts w:eastAsia="Times New Roman" w:cstheme="minorHAnsi"/>
          <w:color w:val="201F1E"/>
        </w:rPr>
      </w:pPr>
    </w:p>
    <w:p w14:paraId="0F96508E" w14:textId="77777777" w:rsidR="00C674BD" w:rsidRPr="00C674BD" w:rsidRDefault="00C674BD" w:rsidP="00C674BD">
      <w:pPr>
        <w:spacing w:after="120" w:line="276" w:lineRule="auto"/>
        <w:rPr>
          <w:rFonts w:cstheme="minorHAnsi"/>
          <w:color w:val="1F3864" w:themeColor="accent1" w:themeShade="80"/>
        </w:rPr>
      </w:pPr>
      <w:r w:rsidRPr="00C674BD">
        <w:rPr>
          <w:rFonts w:cstheme="minorHAnsi"/>
          <w:color w:val="1F3864" w:themeColor="accent1" w:themeShade="80"/>
        </w:rPr>
        <w:t>The Council further established priority status for these programs of study:</w:t>
      </w:r>
    </w:p>
    <w:p w14:paraId="41FF0123" w14:textId="63B8D390" w:rsidR="00894DFB" w:rsidRPr="0082276B" w:rsidRDefault="00894DFB" w:rsidP="00894DFB">
      <w:pPr>
        <w:pStyle w:val="ListParagraph"/>
        <w:numPr>
          <w:ilvl w:val="0"/>
          <w:numId w:val="12"/>
        </w:numPr>
        <w:spacing w:after="0" w:line="240" w:lineRule="auto"/>
        <w:textAlignment w:val="baseline"/>
        <w:rPr>
          <w:rFonts w:eastAsia="Times New Roman" w:cstheme="minorHAnsi"/>
          <w:color w:val="002060"/>
        </w:rPr>
      </w:pPr>
      <w:r w:rsidRPr="0082276B">
        <w:rPr>
          <w:rFonts w:eastAsia="Times New Roman" w:cstheme="minorHAnsi"/>
          <w:color w:val="002060"/>
        </w:rPr>
        <w:t>Agriculture, Food, and Natural resources, to include:</w:t>
      </w:r>
    </w:p>
    <w:p w14:paraId="6EDB80F1" w14:textId="77777777" w:rsidR="00894DFB" w:rsidRPr="0082276B" w:rsidRDefault="00894DFB" w:rsidP="00894DFB">
      <w:pPr>
        <w:pStyle w:val="ListParagraph"/>
        <w:numPr>
          <w:ilvl w:val="1"/>
          <w:numId w:val="12"/>
        </w:numPr>
        <w:spacing w:after="0" w:line="240" w:lineRule="auto"/>
        <w:textAlignment w:val="baseline"/>
        <w:rPr>
          <w:rFonts w:eastAsia="Times New Roman" w:cstheme="minorHAnsi"/>
          <w:color w:val="002060"/>
        </w:rPr>
      </w:pPr>
      <w:r w:rsidRPr="0082276B">
        <w:rPr>
          <w:rFonts w:eastAsia="Times New Roman" w:cstheme="minorHAnsi"/>
          <w:color w:val="002060"/>
        </w:rPr>
        <w:t>Agriculture:</w:t>
      </w:r>
    </w:p>
    <w:p w14:paraId="75EE8699" w14:textId="77777777" w:rsidR="00894DFB" w:rsidRPr="0082276B" w:rsidRDefault="00894DFB" w:rsidP="00894DFB">
      <w:pPr>
        <w:pStyle w:val="ListParagraph"/>
        <w:numPr>
          <w:ilvl w:val="2"/>
          <w:numId w:val="12"/>
        </w:numPr>
        <w:spacing w:after="0" w:line="240" w:lineRule="auto"/>
        <w:textAlignment w:val="baseline"/>
        <w:rPr>
          <w:rFonts w:eastAsia="Times New Roman" w:cstheme="minorHAnsi"/>
          <w:color w:val="002060"/>
        </w:rPr>
      </w:pPr>
      <w:r w:rsidRPr="0082276B">
        <w:rPr>
          <w:rFonts w:eastAsia="Times New Roman" w:cstheme="minorHAnsi"/>
          <w:color w:val="002060"/>
        </w:rPr>
        <w:t>Agriculture Tech</w:t>
      </w:r>
    </w:p>
    <w:p w14:paraId="5AAE8EE5" w14:textId="77777777" w:rsidR="00894DFB" w:rsidRPr="0082276B" w:rsidRDefault="00894DFB" w:rsidP="00894DFB">
      <w:pPr>
        <w:pStyle w:val="ListParagraph"/>
        <w:numPr>
          <w:ilvl w:val="2"/>
          <w:numId w:val="12"/>
        </w:numPr>
        <w:spacing w:after="0" w:line="240" w:lineRule="auto"/>
        <w:textAlignment w:val="baseline"/>
        <w:rPr>
          <w:rFonts w:eastAsia="Times New Roman" w:cstheme="minorHAnsi"/>
          <w:color w:val="002060"/>
        </w:rPr>
      </w:pPr>
      <w:r w:rsidRPr="0082276B">
        <w:rPr>
          <w:rFonts w:eastAsia="Times New Roman" w:cstheme="minorHAnsi"/>
          <w:color w:val="002060"/>
        </w:rPr>
        <w:t>Precision Agriculture</w:t>
      </w:r>
    </w:p>
    <w:p w14:paraId="75ACD602" w14:textId="4A6E992D" w:rsidR="00894DFB" w:rsidRPr="0082276B" w:rsidRDefault="00894DFB" w:rsidP="00894DFB">
      <w:pPr>
        <w:pStyle w:val="ListParagraph"/>
        <w:numPr>
          <w:ilvl w:val="1"/>
          <w:numId w:val="12"/>
        </w:numPr>
        <w:spacing w:after="0" w:line="240" w:lineRule="auto"/>
        <w:textAlignment w:val="baseline"/>
        <w:rPr>
          <w:rFonts w:eastAsia="Times New Roman" w:cstheme="minorHAnsi"/>
          <w:color w:val="002060"/>
        </w:rPr>
      </w:pPr>
      <w:r w:rsidRPr="0082276B">
        <w:rPr>
          <w:rFonts w:eastAsia="Times New Roman" w:cstheme="minorHAnsi"/>
          <w:color w:val="002060"/>
        </w:rPr>
        <w:t xml:space="preserve">Energy: </w:t>
      </w:r>
    </w:p>
    <w:p w14:paraId="029AFD5F" w14:textId="77777777" w:rsidR="00894DFB" w:rsidRPr="0082276B" w:rsidRDefault="00894DFB" w:rsidP="00894DFB">
      <w:pPr>
        <w:pStyle w:val="ListParagraph"/>
        <w:numPr>
          <w:ilvl w:val="2"/>
          <w:numId w:val="12"/>
        </w:numPr>
        <w:spacing w:after="0" w:line="240" w:lineRule="auto"/>
        <w:textAlignment w:val="baseline"/>
        <w:rPr>
          <w:rFonts w:eastAsia="Times New Roman" w:cstheme="minorHAnsi"/>
          <w:color w:val="002060"/>
        </w:rPr>
      </w:pPr>
      <w:r w:rsidRPr="0082276B">
        <w:rPr>
          <w:rFonts w:eastAsia="Times New Roman" w:cstheme="minorHAnsi"/>
          <w:color w:val="002060"/>
        </w:rPr>
        <w:t>Non-destructive testing</w:t>
      </w:r>
    </w:p>
    <w:p w14:paraId="0EF6D5B2" w14:textId="77777777" w:rsidR="00894DFB" w:rsidRPr="0082276B" w:rsidRDefault="00894DFB" w:rsidP="00894DFB">
      <w:pPr>
        <w:pStyle w:val="ListParagraph"/>
        <w:numPr>
          <w:ilvl w:val="2"/>
          <w:numId w:val="12"/>
        </w:numPr>
        <w:spacing w:after="0" w:line="240" w:lineRule="auto"/>
        <w:textAlignment w:val="baseline"/>
        <w:rPr>
          <w:rFonts w:eastAsia="Times New Roman" w:cstheme="minorHAnsi"/>
          <w:color w:val="002060"/>
        </w:rPr>
      </w:pPr>
      <w:r w:rsidRPr="0082276B">
        <w:rPr>
          <w:rFonts w:eastAsia="Times New Roman" w:cstheme="minorHAnsi"/>
          <w:color w:val="002060"/>
        </w:rPr>
        <w:t>Integrated control systems</w:t>
      </w:r>
    </w:p>
    <w:p w14:paraId="2E70B947" w14:textId="77777777" w:rsidR="00894DFB" w:rsidRPr="0082276B" w:rsidRDefault="00894DFB" w:rsidP="00894DFB">
      <w:pPr>
        <w:pStyle w:val="ListParagraph"/>
        <w:numPr>
          <w:ilvl w:val="0"/>
          <w:numId w:val="12"/>
        </w:numPr>
        <w:spacing w:after="0" w:line="240" w:lineRule="auto"/>
        <w:textAlignment w:val="baseline"/>
        <w:rPr>
          <w:rFonts w:eastAsia="Times New Roman" w:cstheme="minorHAnsi"/>
          <w:color w:val="002060"/>
        </w:rPr>
      </w:pPr>
      <w:r w:rsidRPr="0082276B">
        <w:rPr>
          <w:rFonts w:eastAsia="Times New Roman" w:cstheme="minorHAnsi"/>
          <w:color w:val="002060"/>
        </w:rPr>
        <w:t>Skilled construction trades:</w:t>
      </w:r>
    </w:p>
    <w:p w14:paraId="35809855" w14:textId="77777777" w:rsidR="00894DFB" w:rsidRPr="0082276B" w:rsidRDefault="00894DFB" w:rsidP="00894DFB">
      <w:pPr>
        <w:pStyle w:val="ListParagraph"/>
        <w:numPr>
          <w:ilvl w:val="1"/>
          <w:numId w:val="12"/>
        </w:numPr>
        <w:spacing w:after="0" w:line="240" w:lineRule="auto"/>
        <w:textAlignment w:val="baseline"/>
        <w:rPr>
          <w:rFonts w:eastAsia="Times New Roman" w:cstheme="minorHAnsi"/>
          <w:color w:val="002060"/>
        </w:rPr>
      </w:pPr>
      <w:r w:rsidRPr="0082276B">
        <w:rPr>
          <w:rFonts w:eastAsia="Times New Roman" w:cstheme="minorHAnsi"/>
          <w:color w:val="002060"/>
        </w:rPr>
        <w:t>Design (Architecture)</w:t>
      </w:r>
    </w:p>
    <w:p w14:paraId="2160CFEB" w14:textId="77777777" w:rsidR="00894DFB" w:rsidRPr="0082276B" w:rsidRDefault="00894DFB" w:rsidP="00894DFB">
      <w:pPr>
        <w:contextualSpacing/>
        <w:textAlignment w:val="baseline"/>
        <w:rPr>
          <w:rFonts w:eastAsia="Times New Roman" w:cstheme="minorHAnsi"/>
          <w:color w:val="002060"/>
        </w:rPr>
      </w:pPr>
    </w:p>
    <w:p w14:paraId="48E7B74C" w14:textId="77777777" w:rsidR="00C674BD" w:rsidRPr="00C674BD" w:rsidRDefault="00C674BD" w:rsidP="00C674BD">
      <w:pPr>
        <w:spacing w:after="120" w:line="276" w:lineRule="auto"/>
        <w:textAlignment w:val="baseline"/>
        <w:rPr>
          <w:rFonts w:cstheme="minorHAnsi"/>
          <w:color w:val="1F3864" w:themeColor="accent1" w:themeShade="80"/>
        </w:rPr>
      </w:pPr>
      <w:r w:rsidRPr="00C674BD">
        <w:rPr>
          <w:rFonts w:eastAsia="Times New Roman" w:cstheme="minorHAnsi"/>
          <w:color w:val="1F3864" w:themeColor="accent1" w:themeShade="80"/>
        </w:rPr>
        <w:t xml:space="preserve">The Council further noted that entrepreneurship preparation should be a component of all CTE programs. </w:t>
      </w:r>
      <w:r w:rsidRPr="00C674BD">
        <w:rPr>
          <w:rFonts w:cstheme="minorHAnsi"/>
          <w:color w:val="1F3864" w:themeColor="accent1" w:themeShade="80"/>
        </w:rPr>
        <w:t xml:space="preserve">Notes on the outcomes of the summit can be viewed at </w:t>
      </w:r>
      <w:hyperlink r:id="rId14" w:history="1">
        <w:r w:rsidRPr="00C674BD">
          <w:rPr>
            <w:rFonts w:cstheme="minorHAnsi"/>
            <w:color w:val="023160" w:themeColor="hyperlink" w:themeShade="80"/>
            <w:u w:val="single"/>
          </w:rPr>
          <w:t>https://nmcteclna.com</w:t>
        </w:r>
      </w:hyperlink>
    </w:p>
    <w:p w14:paraId="7C6FBDEA" w14:textId="77777777" w:rsidR="00C674BD" w:rsidRPr="00C674BD" w:rsidRDefault="00C674BD" w:rsidP="00C674BD">
      <w:pPr>
        <w:rPr>
          <w:rFonts w:cstheme="minorHAnsi"/>
          <w:color w:val="1F3864" w:themeColor="accent1" w:themeShade="80"/>
        </w:rPr>
      </w:pPr>
      <w:r w:rsidRPr="00C674BD">
        <w:rPr>
          <w:rFonts w:cstheme="minorHAnsi"/>
          <w:color w:val="1F3864" w:themeColor="accent1" w:themeShade="80"/>
        </w:rPr>
        <w:t xml:space="preserve">The 2020 regional profile identified the six largest industries and the nine largest individual employers in the region. The largest industries in the region include:  </w:t>
      </w:r>
    </w:p>
    <w:p w14:paraId="65D5BC02" w14:textId="7EDBA89F" w:rsidR="00C674BD" w:rsidRPr="00C674BD" w:rsidRDefault="00C674BD" w:rsidP="00C674BD">
      <w:pPr>
        <w:numPr>
          <w:ilvl w:val="0"/>
          <w:numId w:val="8"/>
        </w:numPr>
        <w:spacing w:after="161" w:line="258" w:lineRule="auto"/>
        <w:contextualSpacing/>
        <w:rPr>
          <w:rFonts w:eastAsia="Calibri" w:cstheme="minorHAnsi"/>
          <w:i/>
          <w:iCs/>
          <w:color w:val="1F3864" w:themeColor="accent1" w:themeShade="80"/>
        </w:rPr>
      </w:pPr>
      <w:r w:rsidRPr="00C674BD">
        <w:rPr>
          <w:rFonts w:eastAsia="Calibri" w:cstheme="minorHAnsi"/>
          <w:i/>
          <w:iCs/>
          <w:color w:val="1F3864" w:themeColor="accent1" w:themeShade="80"/>
        </w:rPr>
        <w:t xml:space="preserve">Government </w:t>
      </w:r>
    </w:p>
    <w:p w14:paraId="7998EAB0" w14:textId="77777777" w:rsidR="00E21FF4" w:rsidRDefault="00C674BD" w:rsidP="00EB3645">
      <w:pPr>
        <w:numPr>
          <w:ilvl w:val="0"/>
          <w:numId w:val="8"/>
        </w:numPr>
        <w:spacing w:after="161" w:line="258" w:lineRule="auto"/>
        <w:contextualSpacing/>
        <w:rPr>
          <w:rFonts w:eastAsia="Calibri" w:cstheme="minorHAnsi"/>
          <w:i/>
          <w:iCs/>
          <w:color w:val="1F3864" w:themeColor="accent1" w:themeShade="80"/>
        </w:rPr>
      </w:pPr>
      <w:r w:rsidRPr="00E21FF4">
        <w:rPr>
          <w:rFonts w:eastAsia="Calibri" w:cstheme="minorHAnsi"/>
          <w:i/>
          <w:iCs/>
          <w:color w:val="1F3864" w:themeColor="accent1" w:themeShade="80"/>
        </w:rPr>
        <w:t xml:space="preserve">Health Care and Social Assistance </w:t>
      </w:r>
    </w:p>
    <w:p w14:paraId="1BC64A98" w14:textId="6CB1BC7D" w:rsidR="00E21FF4" w:rsidRPr="00E21FF4" w:rsidRDefault="00E21FF4" w:rsidP="00EB3645">
      <w:pPr>
        <w:numPr>
          <w:ilvl w:val="0"/>
          <w:numId w:val="8"/>
        </w:numPr>
        <w:spacing w:after="161" w:line="258" w:lineRule="auto"/>
        <w:contextualSpacing/>
        <w:rPr>
          <w:rFonts w:eastAsia="Calibri" w:cstheme="minorHAnsi"/>
          <w:i/>
          <w:iCs/>
          <w:color w:val="1F3864" w:themeColor="accent1" w:themeShade="80"/>
        </w:rPr>
      </w:pPr>
      <w:r w:rsidRPr="00E21FF4">
        <w:rPr>
          <w:rFonts w:eastAsia="Calibri" w:cstheme="minorHAnsi"/>
          <w:i/>
          <w:iCs/>
          <w:color w:val="1F3864" w:themeColor="accent1" w:themeShade="80"/>
        </w:rPr>
        <w:t xml:space="preserve">Accommodation and Food Service </w:t>
      </w:r>
    </w:p>
    <w:p w14:paraId="68046C84" w14:textId="77777777" w:rsidR="00C674BD" w:rsidRPr="00C674BD" w:rsidRDefault="00C674BD" w:rsidP="00C674BD">
      <w:pPr>
        <w:numPr>
          <w:ilvl w:val="0"/>
          <w:numId w:val="8"/>
        </w:numPr>
        <w:spacing w:after="161" w:line="258" w:lineRule="auto"/>
        <w:contextualSpacing/>
        <w:rPr>
          <w:rFonts w:eastAsia="Calibri" w:cstheme="minorHAnsi"/>
          <w:i/>
          <w:iCs/>
          <w:color w:val="1F3864" w:themeColor="accent1" w:themeShade="80"/>
        </w:rPr>
      </w:pPr>
      <w:r w:rsidRPr="00C674BD">
        <w:rPr>
          <w:rFonts w:eastAsia="Calibri" w:cstheme="minorHAnsi"/>
          <w:i/>
          <w:iCs/>
          <w:color w:val="1F3864" w:themeColor="accent1" w:themeShade="80"/>
        </w:rPr>
        <w:t xml:space="preserve">Retail Trade </w:t>
      </w:r>
    </w:p>
    <w:p w14:paraId="748AA436" w14:textId="7185C6D2" w:rsidR="00E21FF4" w:rsidRDefault="00E21FF4" w:rsidP="00C674BD">
      <w:pPr>
        <w:numPr>
          <w:ilvl w:val="0"/>
          <w:numId w:val="8"/>
        </w:numPr>
        <w:spacing w:after="161" w:line="258" w:lineRule="auto"/>
        <w:contextualSpacing/>
        <w:rPr>
          <w:rFonts w:eastAsia="Calibri" w:cstheme="minorHAnsi"/>
          <w:i/>
          <w:iCs/>
          <w:color w:val="1F3864" w:themeColor="accent1" w:themeShade="80"/>
        </w:rPr>
      </w:pPr>
      <w:r>
        <w:rPr>
          <w:rFonts w:eastAsia="Calibri" w:cstheme="minorHAnsi"/>
          <w:i/>
          <w:iCs/>
          <w:color w:val="1F3864" w:themeColor="accent1" w:themeShade="80"/>
        </w:rPr>
        <w:t>Other Services (except Public Administration)</w:t>
      </w:r>
    </w:p>
    <w:p w14:paraId="2FE41E1F" w14:textId="34295628" w:rsidR="00C674BD" w:rsidRDefault="00C674BD" w:rsidP="00C674BD">
      <w:pPr>
        <w:numPr>
          <w:ilvl w:val="0"/>
          <w:numId w:val="8"/>
        </w:numPr>
        <w:spacing w:after="161" w:line="258" w:lineRule="auto"/>
        <w:contextualSpacing/>
        <w:rPr>
          <w:rFonts w:eastAsia="Calibri" w:cstheme="minorHAnsi"/>
          <w:i/>
          <w:iCs/>
          <w:color w:val="1F3864" w:themeColor="accent1" w:themeShade="80"/>
        </w:rPr>
      </w:pPr>
      <w:r w:rsidRPr="00C674BD">
        <w:rPr>
          <w:rFonts w:eastAsia="Calibri" w:cstheme="minorHAnsi"/>
          <w:i/>
          <w:iCs/>
          <w:color w:val="1F3864" w:themeColor="accent1" w:themeShade="80"/>
        </w:rPr>
        <w:t xml:space="preserve">Construction </w:t>
      </w:r>
    </w:p>
    <w:p w14:paraId="30DB1DB7" w14:textId="146F759E" w:rsidR="00E21FF4" w:rsidRDefault="00E21FF4" w:rsidP="00C674BD">
      <w:pPr>
        <w:numPr>
          <w:ilvl w:val="0"/>
          <w:numId w:val="8"/>
        </w:numPr>
        <w:spacing w:after="161" w:line="258" w:lineRule="auto"/>
        <w:contextualSpacing/>
        <w:rPr>
          <w:rFonts w:eastAsia="Calibri" w:cstheme="minorHAnsi"/>
          <w:i/>
          <w:iCs/>
          <w:color w:val="1F3864" w:themeColor="accent1" w:themeShade="80"/>
        </w:rPr>
      </w:pPr>
      <w:r>
        <w:rPr>
          <w:rFonts w:eastAsia="Calibri" w:cstheme="minorHAnsi"/>
          <w:i/>
          <w:iCs/>
          <w:color w:val="1F3864" w:themeColor="accent1" w:themeShade="80"/>
        </w:rPr>
        <w:t>Finance and Insurance</w:t>
      </w:r>
    </w:p>
    <w:p w14:paraId="12FFE626" w14:textId="77777777" w:rsidR="00CD64D0" w:rsidRPr="00C674BD" w:rsidRDefault="00CD64D0" w:rsidP="00CD64D0">
      <w:pPr>
        <w:spacing w:after="161" w:line="258" w:lineRule="auto"/>
        <w:ind w:left="720"/>
        <w:contextualSpacing/>
        <w:rPr>
          <w:rFonts w:eastAsia="Calibri" w:cstheme="minorHAnsi"/>
          <w:i/>
          <w:iCs/>
          <w:color w:val="1F3864" w:themeColor="accent1" w:themeShade="80"/>
        </w:rPr>
      </w:pPr>
    </w:p>
    <w:p w14:paraId="5D645E22" w14:textId="4A12539D" w:rsidR="00C674BD" w:rsidRPr="00C674BD" w:rsidRDefault="00C674BD" w:rsidP="00C674BD">
      <w:pPr>
        <w:rPr>
          <w:rFonts w:cstheme="minorHAnsi"/>
          <w:color w:val="1F3864" w:themeColor="accent1" w:themeShade="80"/>
        </w:rPr>
      </w:pPr>
      <w:r w:rsidRPr="00C674BD">
        <w:rPr>
          <w:rFonts w:cstheme="minorHAnsi"/>
          <w:color w:val="1F3864" w:themeColor="accent1" w:themeShade="80"/>
        </w:rPr>
        <w:t xml:space="preserve">One of the unique characteristics of this region is the concentration of the </w:t>
      </w:r>
      <w:r w:rsidR="00E21FF4" w:rsidRPr="00E21FF4">
        <w:rPr>
          <w:rFonts w:cstheme="minorHAnsi"/>
          <w:i/>
          <w:iCs/>
          <w:color w:val="1F3864" w:themeColor="accent1" w:themeShade="80"/>
        </w:rPr>
        <w:t>Utilities</w:t>
      </w:r>
      <w:r w:rsidRPr="00C674BD">
        <w:rPr>
          <w:rFonts w:cstheme="minorHAnsi"/>
          <w:color w:val="1F3864" w:themeColor="accent1" w:themeShade="80"/>
        </w:rPr>
        <w:t xml:space="preserve"> industry and the services that support it. For example, workers in this region are concentrated in the </w:t>
      </w:r>
      <w:r w:rsidR="00E21FF4" w:rsidRPr="00E21FF4">
        <w:rPr>
          <w:rFonts w:eastAsia="Times New Roman" w:cstheme="minorHAnsi"/>
          <w:i/>
          <w:iCs/>
          <w:color w:val="002060"/>
        </w:rPr>
        <w:t xml:space="preserve">Solar Electric Power Generation </w:t>
      </w:r>
      <w:r w:rsidRPr="00E21FF4">
        <w:rPr>
          <w:rFonts w:cstheme="minorHAnsi"/>
          <w:color w:val="1F3864" w:themeColor="accent1" w:themeShade="80"/>
        </w:rPr>
        <w:t>industry</w:t>
      </w:r>
      <w:r w:rsidRPr="00E21FF4">
        <w:rPr>
          <w:rFonts w:cstheme="minorHAnsi"/>
          <w:color w:val="1F3864" w:themeColor="accent1" w:themeShade="80"/>
          <w:sz w:val="24"/>
          <w:szCs w:val="24"/>
        </w:rPr>
        <w:t xml:space="preserve"> </w:t>
      </w:r>
      <w:r w:rsidRPr="00C674BD">
        <w:rPr>
          <w:rFonts w:cstheme="minorHAnsi"/>
          <w:color w:val="1F3864" w:themeColor="accent1" w:themeShade="80"/>
        </w:rPr>
        <w:t xml:space="preserve">at a rate more than </w:t>
      </w:r>
      <w:r w:rsidR="00E21FF4">
        <w:rPr>
          <w:rFonts w:cstheme="minorHAnsi"/>
          <w:color w:val="1F3864" w:themeColor="accent1" w:themeShade="80"/>
        </w:rPr>
        <w:t>17</w:t>
      </w:r>
      <w:r w:rsidRPr="00C674BD">
        <w:rPr>
          <w:rFonts w:cstheme="minorHAnsi"/>
          <w:color w:val="1F3864" w:themeColor="accent1" w:themeShade="80"/>
        </w:rPr>
        <w:t xml:space="preserve"> times the national average. </w:t>
      </w:r>
    </w:p>
    <w:p w14:paraId="6D44EE88" w14:textId="77777777" w:rsidR="00EB3645" w:rsidRDefault="00EB3645">
      <w:pPr>
        <w:rPr>
          <w:rFonts w:cstheme="minorHAnsi"/>
          <w:color w:val="1F3864" w:themeColor="accent1" w:themeShade="80"/>
        </w:rPr>
      </w:pPr>
      <w:r>
        <w:rPr>
          <w:rFonts w:cstheme="minorHAnsi"/>
          <w:color w:val="1F3864" w:themeColor="accent1" w:themeShade="80"/>
        </w:rPr>
        <w:br w:type="page"/>
      </w:r>
    </w:p>
    <w:p w14:paraId="720F4DB0" w14:textId="35508682" w:rsidR="00EB3645" w:rsidRDefault="00C674BD" w:rsidP="00EB3645">
      <w:pPr>
        <w:rPr>
          <w:rFonts w:cstheme="minorHAnsi"/>
          <w:color w:val="1F3864" w:themeColor="accent1" w:themeShade="80"/>
        </w:rPr>
      </w:pPr>
      <w:r w:rsidRPr="00C674BD">
        <w:rPr>
          <w:rFonts w:cstheme="minorHAnsi"/>
          <w:color w:val="1F3864" w:themeColor="accent1" w:themeShade="80"/>
        </w:rPr>
        <w:lastRenderedPageBreak/>
        <w:t xml:space="preserve">According to the New Mexico Department of Workforce Solutions, there are nine organizations in the region who employ more than </w:t>
      </w:r>
      <w:r w:rsidR="00CD64D0">
        <w:rPr>
          <w:rFonts w:cstheme="minorHAnsi"/>
          <w:color w:val="1F3864" w:themeColor="accent1" w:themeShade="80"/>
        </w:rPr>
        <w:t>250</w:t>
      </w:r>
      <w:r w:rsidRPr="00C674BD">
        <w:rPr>
          <w:rFonts w:cstheme="minorHAnsi"/>
          <w:color w:val="1F3864" w:themeColor="accent1" w:themeShade="80"/>
        </w:rPr>
        <w:t xml:space="preserve"> workers.</w:t>
      </w:r>
    </w:p>
    <w:p w14:paraId="7A31B0C4" w14:textId="3CBB21DF" w:rsidR="00CD64D0" w:rsidRPr="00EB3645" w:rsidRDefault="00CD64D0" w:rsidP="00EB3645">
      <w:pPr>
        <w:pStyle w:val="ListParagraph"/>
        <w:numPr>
          <w:ilvl w:val="0"/>
          <w:numId w:val="14"/>
        </w:numPr>
        <w:ind w:left="630"/>
        <w:rPr>
          <w:color w:val="1F3864" w:themeColor="accent1" w:themeShade="80"/>
        </w:rPr>
      </w:pPr>
      <w:r w:rsidRPr="00EB3645">
        <w:rPr>
          <w:color w:val="1F3864" w:themeColor="accent1" w:themeShade="80"/>
        </w:rPr>
        <w:t>Las Vegas City Public Schools</w:t>
      </w:r>
    </w:p>
    <w:p w14:paraId="5F57430A" w14:textId="77777777" w:rsidR="00CD64D0" w:rsidRPr="001261EC" w:rsidRDefault="00CD64D0" w:rsidP="00CD64D0">
      <w:pPr>
        <w:pStyle w:val="ListParagraph"/>
        <w:numPr>
          <w:ilvl w:val="0"/>
          <w:numId w:val="7"/>
        </w:numPr>
        <w:rPr>
          <w:color w:val="1F3864" w:themeColor="accent1" w:themeShade="80"/>
        </w:rPr>
      </w:pPr>
      <w:r w:rsidRPr="001261EC">
        <w:rPr>
          <w:color w:val="1F3864" w:themeColor="accent1" w:themeShade="80"/>
        </w:rPr>
        <w:t>Luna Community College</w:t>
      </w:r>
    </w:p>
    <w:p w14:paraId="31B3CFF1" w14:textId="77777777" w:rsidR="00CD64D0" w:rsidRPr="001261EC" w:rsidRDefault="00CD64D0" w:rsidP="00CD64D0">
      <w:pPr>
        <w:pStyle w:val="ListParagraph"/>
        <w:numPr>
          <w:ilvl w:val="0"/>
          <w:numId w:val="7"/>
        </w:numPr>
        <w:rPr>
          <w:color w:val="1F3864" w:themeColor="accent1" w:themeShade="80"/>
        </w:rPr>
      </w:pPr>
      <w:r w:rsidRPr="001261EC">
        <w:rPr>
          <w:color w:val="1F3864" w:themeColor="accent1" w:themeShade="80"/>
        </w:rPr>
        <w:t>Walmart Supercenter</w:t>
      </w:r>
    </w:p>
    <w:p w14:paraId="5A3D2D50" w14:textId="77777777" w:rsidR="00CD64D0" w:rsidRDefault="00CD64D0" w:rsidP="00CD64D0">
      <w:pPr>
        <w:pStyle w:val="ListParagraph"/>
        <w:numPr>
          <w:ilvl w:val="0"/>
          <w:numId w:val="7"/>
        </w:numPr>
        <w:rPr>
          <w:color w:val="1F3864" w:themeColor="accent1" w:themeShade="80"/>
        </w:rPr>
      </w:pPr>
      <w:r w:rsidRPr="001261EC">
        <w:rPr>
          <w:color w:val="1F3864" w:themeColor="accent1" w:themeShade="80"/>
        </w:rPr>
        <w:t>Alta Vista Regional Hospital</w:t>
      </w:r>
    </w:p>
    <w:p w14:paraId="78002AF4" w14:textId="77777777" w:rsidR="00CD64D0" w:rsidRDefault="00CD64D0" w:rsidP="00CD64D0">
      <w:pPr>
        <w:pStyle w:val="ListParagraph"/>
        <w:numPr>
          <w:ilvl w:val="0"/>
          <w:numId w:val="7"/>
        </w:numPr>
        <w:rPr>
          <w:color w:val="1F3864" w:themeColor="accent1" w:themeShade="80"/>
        </w:rPr>
      </w:pPr>
      <w:r>
        <w:rPr>
          <w:color w:val="1F3864" w:themeColor="accent1" w:themeShade="80"/>
        </w:rPr>
        <w:t>New Mexico Motor Transportation Division</w:t>
      </w:r>
    </w:p>
    <w:p w14:paraId="35C35BE8" w14:textId="77777777" w:rsidR="00CD64D0" w:rsidRDefault="00CD64D0" w:rsidP="00C674BD">
      <w:pPr>
        <w:pStyle w:val="ListParagraph"/>
        <w:numPr>
          <w:ilvl w:val="0"/>
          <w:numId w:val="7"/>
        </w:numPr>
        <w:rPr>
          <w:color w:val="1F3864" w:themeColor="accent1" w:themeShade="80"/>
        </w:rPr>
      </w:pPr>
      <w:r>
        <w:rPr>
          <w:color w:val="1F3864" w:themeColor="accent1" w:themeShade="80"/>
        </w:rPr>
        <w:t>Angel Fire Resort</w:t>
      </w:r>
    </w:p>
    <w:p w14:paraId="29F5342C" w14:textId="466CDB9C" w:rsidR="00C674BD" w:rsidRPr="00C674BD" w:rsidRDefault="00C674BD" w:rsidP="004900BF">
      <w:pPr>
        <w:pStyle w:val="CLNASubsectionHeader"/>
      </w:pPr>
      <w:bookmarkStart w:id="9" w:name="_Toc69195701"/>
      <w:r w:rsidRPr="00C674BD">
        <w:t>Demographics</w:t>
      </w:r>
      <w:bookmarkEnd w:id="9"/>
    </w:p>
    <w:p w14:paraId="2E40BB60" w14:textId="0461237A" w:rsidR="00EB3645" w:rsidRPr="00EB3645" w:rsidRDefault="00C674BD" w:rsidP="00EB3645">
      <w:pPr>
        <w:spacing w:after="120"/>
        <w:rPr>
          <w:color w:val="1F3864" w:themeColor="accent1" w:themeShade="80"/>
        </w:rPr>
      </w:pPr>
      <w:r w:rsidRPr="00C674BD">
        <w:rPr>
          <w:rFonts w:cstheme="minorHAnsi"/>
          <w:color w:val="1F3864" w:themeColor="accent1" w:themeShade="80"/>
        </w:rPr>
        <w:t>As noted in the 2020 report, the region continues to</w:t>
      </w:r>
      <w:r w:rsidR="00CD64D0">
        <w:rPr>
          <w:rFonts w:cstheme="minorHAnsi"/>
          <w:color w:val="1F3864" w:themeColor="accent1" w:themeShade="80"/>
        </w:rPr>
        <w:t xml:space="preserve"> decline in</w:t>
      </w:r>
      <w:r w:rsidRPr="00C674BD">
        <w:rPr>
          <w:rFonts w:cstheme="minorHAnsi"/>
          <w:color w:val="1F3864" w:themeColor="accent1" w:themeShade="80"/>
        </w:rPr>
        <w:t xml:space="preserve"> age. </w:t>
      </w:r>
      <w:r w:rsidR="00CD64D0" w:rsidRPr="003301F5">
        <w:rPr>
          <w:color w:val="1F3864" w:themeColor="accent1" w:themeShade="80"/>
        </w:rPr>
        <w:t>Declines have been noted in every county in the region. The only segment of the region’s population to experience growth is those 65 years and older</w:t>
      </w:r>
      <w:r w:rsidR="00CD64D0">
        <w:rPr>
          <w:color w:val="1F3864" w:themeColor="accent1" w:themeShade="80"/>
        </w:rPr>
        <w:t xml:space="preserve"> at a rate of 28.7%. </w:t>
      </w:r>
      <w:r w:rsidR="00CD64D0" w:rsidRPr="003301F5">
        <w:rPr>
          <w:color w:val="1F3864" w:themeColor="accent1" w:themeShade="80"/>
        </w:rPr>
        <w:t xml:space="preserve"> The most pronounced decline is among those </w:t>
      </w:r>
      <w:r w:rsidR="00CD64D0">
        <w:rPr>
          <w:color w:val="1F3864" w:themeColor="accent1" w:themeShade="80"/>
        </w:rPr>
        <w:t>between ages 40-49.</w:t>
      </w:r>
    </w:p>
    <w:p w14:paraId="16DB74A0" w14:textId="57196994" w:rsidR="00C674BD" w:rsidRPr="00C674BD" w:rsidRDefault="00C674BD" w:rsidP="00C674BD">
      <w:pPr>
        <w:spacing w:after="161" w:line="258" w:lineRule="auto"/>
        <w:ind w:right="46" w:hanging="10"/>
        <w:rPr>
          <w:rFonts w:ascii="Calibri" w:eastAsia="Calibri" w:hAnsi="Calibri" w:cs="Calibri"/>
          <w:color w:val="1F3864"/>
        </w:rPr>
      </w:pPr>
      <w:r w:rsidRPr="00C674BD">
        <w:rPr>
          <w:rFonts w:ascii="Calibri" w:eastAsia="Calibri" w:hAnsi="Calibri" w:cs="Calibri"/>
          <w:color w:val="1F3864"/>
        </w:rPr>
        <w:t xml:space="preserve">More than 58% of the population in the region that is 25 years or older has either a high school diploma and no college experience or some college experience and no degree.  </w:t>
      </w:r>
    </w:p>
    <w:p w14:paraId="7C15D6C4" w14:textId="5900057A" w:rsidR="00C674BD" w:rsidRPr="00C674BD" w:rsidRDefault="00C674BD" w:rsidP="00C674BD">
      <w:pPr>
        <w:spacing w:after="161" w:line="258" w:lineRule="auto"/>
        <w:ind w:right="46" w:hanging="10"/>
        <w:rPr>
          <w:rFonts w:ascii="Calibri" w:eastAsia="Calibri" w:hAnsi="Calibri" w:cs="Calibri"/>
          <w:color w:val="1F3864"/>
        </w:rPr>
      </w:pPr>
      <w:r w:rsidRPr="00C674BD">
        <w:rPr>
          <w:rFonts w:ascii="Calibri" w:eastAsia="Calibri" w:hAnsi="Calibri" w:cs="Calibri"/>
          <w:color w:val="1F3864"/>
        </w:rPr>
        <w:t>The percentage who hold a bachelor’s degree or higher (1</w:t>
      </w:r>
      <w:r w:rsidR="00CD64D0">
        <w:rPr>
          <w:rFonts w:ascii="Calibri" w:eastAsia="Calibri" w:hAnsi="Calibri" w:cs="Calibri"/>
          <w:color w:val="1F3864"/>
        </w:rPr>
        <w:t>0</w:t>
      </w:r>
      <w:r w:rsidRPr="00C674BD">
        <w:rPr>
          <w:rFonts w:ascii="Calibri" w:eastAsia="Calibri" w:hAnsi="Calibri" w:cs="Calibri"/>
          <w:color w:val="1F3864"/>
        </w:rPr>
        <w:t>.</w:t>
      </w:r>
      <w:r w:rsidR="00CD64D0">
        <w:rPr>
          <w:rFonts w:ascii="Calibri" w:eastAsia="Calibri" w:hAnsi="Calibri" w:cs="Calibri"/>
          <w:color w:val="1F3864"/>
        </w:rPr>
        <w:t>9</w:t>
      </w:r>
      <w:r w:rsidRPr="00C674BD">
        <w:rPr>
          <w:rFonts w:ascii="Calibri" w:eastAsia="Calibri" w:hAnsi="Calibri" w:cs="Calibri"/>
          <w:color w:val="1F3864"/>
        </w:rPr>
        <w:t>%) is significantly lower than the national average of 3</w:t>
      </w:r>
      <w:r w:rsidR="00CD64D0">
        <w:rPr>
          <w:rFonts w:ascii="Calibri" w:eastAsia="Calibri" w:hAnsi="Calibri" w:cs="Calibri"/>
          <w:color w:val="1F3864"/>
        </w:rPr>
        <w:t>2</w:t>
      </w:r>
      <w:r w:rsidRPr="00C674BD">
        <w:rPr>
          <w:rFonts w:ascii="Calibri" w:eastAsia="Calibri" w:hAnsi="Calibri" w:cs="Calibri"/>
          <w:color w:val="1F3864"/>
        </w:rPr>
        <w:t>.</w:t>
      </w:r>
      <w:r w:rsidR="00CD64D0">
        <w:rPr>
          <w:rFonts w:ascii="Calibri" w:eastAsia="Calibri" w:hAnsi="Calibri" w:cs="Calibri"/>
          <w:color w:val="1F3864"/>
        </w:rPr>
        <w:t>1</w:t>
      </w:r>
      <w:r w:rsidRPr="00C674BD">
        <w:rPr>
          <w:rFonts w:ascii="Calibri" w:eastAsia="Calibri" w:hAnsi="Calibri" w:cs="Calibri"/>
          <w:color w:val="1F3864"/>
        </w:rPr>
        <w:t xml:space="preserve">%. </w:t>
      </w:r>
    </w:p>
    <w:p w14:paraId="6CDD29B1" w14:textId="3D05AC7C" w:rsidR="00C674BD" w:rsidRPr="00C674BD" w:rsidRDefault="00C674BD" w:rsidP="00C674BD">
      <w:pPr>
        <w:spacing w:after="161" w:line="258" w:lineRule="auto"/>
        <w:ind w:right="46" w:hanging="10"/>
        <w:rPr>
          <w:rFonts w:ascii="Calibri" w:eastAsia="Calibri" w:hAnsi="Calibri" w:cs="Calibri"/>
          <w:color w:val="1F3864"/>
        </w:rPr>
      </w:pPr>
      <w:r w:rsidRPr="00C674BD">
        <w:rPr>
          <w:rFonts w:ascii="Calibri" w:eastAsia="Calibri" w:hAnsi="Calibri" w:cs="Calibri"/>
          <w:color w:val="1F3864"/>
        </w:rPr>
        <w:t xml:space="preserve">Since last year’s report, the percentage with a bachelor’s degree or higher has </w:t>
      </w:r>
      <w:r w:rsidR="00D322BF">
        <w:rPr>
          <w:rFonts w:ascii="Calibri" w:eastAsia="Calibri" w:hAnsi="Calibri" w:cs="Calibri"/>
          <w:color w:val="1F3864"/>
        </w:rPr>
        <w:t>dropped from 10.9% to 10.3%</w:t>
      </w:r>
      <w:r w:rsidRPr="00C674BD">
        <w:rPr>
          <w:rFonts w:ascii="Calibri" w:eastAsia="Calibri" w:hAnsi="Calibri" w:cs="Calibri"/>
          <w:color w:val="1F3864"/>
        </w:rPr>
        <w:t xml:space="preserve">, while those without a high school diploma is </w:t>
      </w:r>
      <w:r w:rsidR="00D322BF">
        <w:rPr>
          <w:rFonts w:ascii="Calibri" w:eastAsia="Calibri" w:hAnsi="Calibri" w:cs="Calibri"/>
          <w:color w:val="1F3864"/>
        </w:rPr>
        <w:t>up</w:t>
      </w:r>
      <w:r w:rsidRPr="00C674BD">
        <w:rPr>
          <w:rFonts w:ascii="Calibri" w:eastAsia="Calibri" w:hAnsi="Calibri" w:cs="Calibri"/>
          <w:color w:val="1F3864"/>
        </w:rPr>
        <w:t xml:space="preserve"> slightly from 2</w:t>
      </w:r>
      <w:r w:rsidR="00D322BF">
        <w:rPr>
          <w:rFonts w:ascii="Calibri" w:eastAsia="Calibri" w:hAnsi="Calibri" w:cs="Calibri"/>
          <w:color w:val="1F3864"/>
        </w:rPr>
        <w:t>3.4</w:t>
      </w:r>
      <w:r w:rsidRPr="00C674BD">
        <w:rPr>
          <w:rFonts w:ascii="Calibri" w:eastAsia="Calibri" w:hAnsi="Calibri" w:cs="Calibri"/>
          <w:color w:val="1F3864"/>
        </w:rPr>
        <w:t xml:space="preserve">% to </w:t>
      </w:r>
      <w:r w:rsidR="00D322BF">
        <w:rPr>
          <w:rFonts w:ascii="Calibri" w:eastAsia="Calibri" w:hAnsi="Calibri" w:cs="Calibri"/>
          <w:color w:val="1F3864"/>
        </w:rPr>
        <w:t>25.5</w:t>
      </w:r>
      <w:r w:rsidRPr="00C674BD">
        <w:rPr>
          <w:rFonts w:ascii="Calibri" w:eastAsia="Calibri" w:hAnsi="Calibri" w:cs="Calibri"/>
          <w:color w:val="1F3864"/>
        </w:rPr>
        <w:t>%.</w:t>
      </w:r>
    </w:p>
    <w:p w14:paraId="7B955B51" w14:textId="77777777" w:rsidR="00C674BD" w:rsidRPr="00C674BD" w:rsidRDefault="00C674BD" w:rsidP="004900BF">
      <w:pPr>
        <w:pStyle w:val="CLNASubsectionHeader"/>
      </w:pPr>
      <w:bookmarkStart w:id="10" w:name="_Toc69195702"/>
      <w:r w:rsidRPr="00C674BD">
        <w:t>The Employers</w:t>
      </w:r>
      <w:bookmarkEnd w:id="10"/>
    </w:p>
    <w:p w14:paraId="2BDD218C" w14:textId="6A3BCEF0" w:rsidR="00C674BD" w:rsidRPr="00C674BD" w:rsidRDefault="00C674BD" w:rsidP="00C674BD">
      <w:pPr>
        <w:spacing w:line="276" w:lineRule="auto"/>
        <w:rPr>
          <w:color w:val="1F3864" w:themeColor="accent1" w:themeShade="80"/>
        </w:rPr>
      </w:pPr>
      <w:r w:rsidRPr="00C674BD">
        <w:rPr>
          <w:color w:val="1F3864" w:themeColor="accent1" w:themeShade="80"/>
        </w:rPr>
        <w:t xml:space="preserve">The public sector is far and away the largest employer in the region. Specifically, local government and education provide the largest numbers of jobs. Health care is also particularly large and demand for certain components of the sector continue to be driven by shifting demographics. </w:t>
      </w:r>
      <w:r w:rsidR="00D322BF">
        <w:rPr>
          <w:color w:val="1F3864" w:themeColor="accent1" w:themeShade="80"/>
        </w:rPr>
        <w:t xml:space="preserve">Outpatient treatment centers </w:t>
      </w:r>
      <w:r w:rsidRPr="00C674BD">
        <w:rPr>
          <w:color w:val="1F3864" w:themeColor="accent1" w:themeShade="80"/>
        </w:rPr>
        <w:t xml:space="preserve">industries employ the regional workforce at a rate </w:t>
      </w:r>
      <w:r w:rsidR="00D322BF">
        <w:rPr>
          <w:color w:val="1F3864" w:themeColor="accent1" w:themeShade="80"/>
        </w:rPr>
        <w:t xml:space="preserve">nearly seven times </w:t>
      </w:r>
      <w:r w:rsidRPr="00C674BD">
        <w:rPr>
          <w:color w:val="1F3864" w:themeColor="accent1" w:themeShade="80"/>
        </w:rPr>
        <w:t>more than double the national average.</w:t>
      </w:r>
    </w:p>
    <w:p w14:paraId="5D5CB9B8" w14:textId="77777777" w:rsidR="00C674BD" w:rsidRPr="00C674BD" w:rsidRDefault="00C674BD" w:rsidP="004900BF">
      <w:pPr>
        <w:pStyle w:val="CLNASubsectionHeader"/>
      </w:pPr>
      <w:bookmarkStart w:id="11" w:name="_Toc69195703"/>
      <w:r w:rsidRPr="00C674BD">
        <w:t>Employment Projections</w:t>
      </w:r>
      <w:bookmarkEnd w:id="11"/>
    </w:p>
    <w:p w14:paraId="494DBB15" w14:textId="48DDBA61" w:rsidR="00C674BD" w:rsidRPr="00C674BD" w:rsidRDefault="00C674BD" w:rsidP="00C674BD">
      <w:pPr>
        <w:rPr>
          <w:color w:val="1F3864" w:themeColor="accent1" w:themeShade="80"/>
        </w:rPr>
      </w:pPr>
      <w:r w:rsidRPr="00C674BD">
        <w:rPr>
          <w:color w:val="1F3864" w:themeColor="accent1" w:themeShade="80"/>
        </w:rPr>
        <w:t xml:space="preserve">Several of the occupations expected to grow the most in coming years are found in the </w:t>
      </w:r>
      <w:r w:rsidRPr="00C674BD">
        <w:rPr>
          <w:i/>
          <w:iCs/>
          <w:color w:val="1F3864" w:themeColor="accent1" w:themeShade="80"/>
        </w:rPr>
        <w:t xml:space="preserve">Health Care Support </w:t>
      </w:r>
      <w:r w:rsidRPr="00C674BD">
        <w:rPr>
          <w:color w:val="1F3864" w:themeColor="accent1" w:themeShade="80"/>
        </w:rPr>
        <w:t xml:space="preserve">family, including </w:t>
      </w:r>
      <w:r w:rsidRPr="00C674BD">
        <w:rPr>
          <w:i/>
          <w:iCs/>
          <w:color w:val="1F3864" w:themeColor="accent1" w:themeShade="80"/>
        </w:rPr>
        <w:t>Registered Nurses</w:t>
      </w:r>
      <w:r w:rsidRPr="00C674BD">
        <w:rPr>
          <w:color w:val="1F3864" w:themeColor="accent1" w:themeShade="80"/>
        </w:rPr>
        <w:t xml:space="preserve">, </w:t>
      </w:r>
      <w:r w:rsidR="00D322BF" w:rsidRPr="00D322BF">
        <w:rPr>
          <w:i/>
          <w:iCs/>
          <w:color w:val="1F3864" w:themeColor="accent1" w:themeShade="80"/>
        </w:rPr>
        <w:t>Medical Assistants</w:t>
      </w:r>
      <w:r w:rsidR="00D322BF">
        <w:rPr>
          <w:color w:val="1F3864" w:themeColor="accent1" w:themeShade="80"/>
        </w:rPr>
        <w:t xml:space="preserve">, and </w:t>
      </w:r>
      <w:r w:rsidR="00D322BF" w:rsidRPr="00D322BF">
        <w:rPr>
          <w:i/>
          <w:iCs/>
          <w:color w:val="1F3864" w:themeColor="accent1" w:themeShade="80"/>
        </w:rPr>
        <w:t>Home Health Aides</w:t>
      </w:r>
      <w:r w:rsidRPr="00C674BD">
        <w:rPr>
          <w:color w:val="1F3864" w:themeColor="accent1" w:themeShade="80"/>
        </w:rPr>
        <w:t>.</w:t>
      </w:r>
    </w:p>
    <w:p w14:paraId="460EFC68" w14:textId="77777777" w:rsidR="00C674BD" w:rsidRPr="00C674BD" w:rsidRDefault="00C674BD" w:rsidP="004900BF">
      <w:pPr>
        <w:pStyle w:val="CLNASubsectionHeader"/>
      </w:pPr>
      <w:bookmarkStart w:id="12" w:name="_Toc69195704"/>
      <w:r w:rsidRPr="00C674BD">
        <w:t>The Talent Development Ecosystem</w:t>
      </w:r>
      <w:bookmarkEnd w:id="12"/>
    </w:p>
    <w:p w14:paraId="27EAB9AC" w14:textId="0A2DBB9D" w:rsidR="00A02443" w:rsidRDefault="00C674BD" w:rsidP="00EB3645">
      <w:pPr>
        <w:rPr>
          <w:b/>
          <w:bCs/>
          <w:color w:val="039F9B"/>
        </w:rPr>
        <w:sectPr w:rsidR="00A02443" w:rsidSect="00D146E2">
          <w:type w:val="continuous"/>
          <w:pgSz w:w="12240" w:h="15840"/>
          <w:pgMar w:top="1440" w:right="1440" w:bottom="1440" w:left="1440" w:header="720" w:footer="720" w:gutter="0"/>
          <w:pgNumType w:start="5"/>
          <w:cols w:space="720"/>
          <w:titlePg/>
          <w:docGrid w:linePitch="360"/>
        </w:sectPr>
      </w:pPr>
      <w:r w:rsidRPr="00C674BD">
        <w:rPr>
          <w:color w:val="1F3864" w:themeColor="accent1" w:themeShade="80"/>
        </w:rPr>
        <w:t xml:space="preserve">Finally, the report evaluated the regional talent development ecosystem by aligning emerging talent supply from postsecondary institutions to the projected demand for occupations related to each program. The largest deficits, or differences between emerging supply and projected demand were found in occupational programs, including </w:t>
      </w:r>
      <w:r w:rsidR="00D322BF" w:rsidRPr="00D322BF">
        <w:rPr>
          <w:i/>
          <w:iCs/>
          <w:color w:val="1F3864" w:themeColor="accent1" w:themeShade="80"/>
        </w:rPr>
        <w:t>Clinical and Medical Social Work</w:t>
      </w:r>
      <w:r w:rsidR="00D322BF">
        <w:rPr>
          <w:color w:val="1F3864" w:themeColor="accent1" w:themeShade="80"/>
        </w:rPr>
        <w:t>,</w:t>
      </w:r>
      <w:r w:rsidRPr="00C674BD">
        <w:rPr>
          <w:color w:val="1F3864" w:themeColor="accent1" w:themeShade="80"/>
        </w:rPr>
        <w:t xml:space="preserve"> </w:t>
      </w:r>
      <w:r w:rsidR="00D322BF" w:rsidRPr="00D322BF">
        <w:rPr>
          <w:i/>
          <w:iCs/>
          <w:color w:val="1F3864" w:themeColor="accent1" w:themeShade="80"/>
        </w:rPr>
        <w:t>Electromechanical and Instrumentation and Maintenance Technologies/Technicians</w:t>
      </w:r>
      <w:r w:rsidR="00D322BF" w:rsidRPr="00D322BF">
        <w:rPr>
          <w:color w:val="1F3864" w:themeColor="accent1" w:themeShade="80"/>
        </w:rPr>
        <w:t xml:space="preserve">, </w:t>
      </w:r>
      <w:r w:rsidR="00D322BF">
        <w:rPr>
          <w:color w:val="1F3864" w:themeColor="accent1" w:themeShade="80"/>
        </w:rPr>
        <w:t>and</w:t>
      </w:r>
      <w:r w:rsidR="00D322BF" w:rsidRPr="00D322BF">
        <w:t xml:space="preserve"> </w:t>
      </w:r>
      <w:r w:rsidR="00D322BF" w:rsidRPr="00D322BF">
        <w:rPr>
          <w:i/>
          <w:iCs/>
          <w:color w:val="1F3864" w:themeColor="accent1" w:themeShade="80"/>
        </w:rPr>
        <w:t>Business Administration and Management, General</w:t>
      </w:r>
      <w:r w:rsidR="00EB3645">
        <w:rPr>
          <w:i/>
          <w:iCs/>
          <w:color w:val="1F3864" w:themeColor="accent1" w:themeShade="80"/>
        </w:rPr>
        <w:t>.</w:t>
      </w:r>
    </w:p>
    <w:p w14:paraId="47E452BD" w14:textId="49A70800" w:rsidR="00961632" w:rsidRPr="00C86818" w:rsidRDefault="00961632" w:rsidP="004900BF">
      <w:pPr>
        <w:pStyle w:val="CLNASectionHeader"/>
      </w:pPr>
      <w:bookmarkStart w:id="13" w:name="_Toc69195705"/>
      <w:r w:rsidRPr="00C86818">
        <w:lastRenderedPageBreak/>
        <w:t>The People</w:t>
      </w:r>
      <w:bookmarkEnd w:id="13"/>
    </w:p>
    <w:p w14:paraId="03917AF9" w14:textId="6A4DFD05" w:rsidR="009C3C97" w:rsidRPr="00DC0B82" w:rsidRDefault="009C3C97" w:rsidP="004900BF">
      <w:pPr>
        <w:pStyle w:val="CLNASubsectionHeader"/>
      </w:pPr>
      <w:bookmarkStart w:id="14" w:name="_Toc69195706"/>
      <w:r w:rsidRPr="00DC0B82">
        <w:t>Population</w:t>
      </w:r>
      <w:bookmarkEnd w:id="14"/>
    </w:p>
    <w:p w14:paraId="17D27606" w14:textId="2FE52485" w:rsidR="009F2A71" w:rsidRPr="00DC0B82" w:rsidRDefault="008C7CE2">
      <w:pPr>
        <w:rPr>
          <w:color w:val="1F3864" w:themeColor="accent1" w:themeShade="80"/>
        </w:rPr>
      </w:pPr>
      <w:r w:rsidRPr="008C7CE2">
        <w:rPr>
          <w:color w:val="1F3864" w:themeColor="accent1" w:themeShade="80"/>
        </w:rPr>
        <w:t xml:space="preserve">There are </w:t>
      </w:r>
      <w:r w:rsidR="00625AF4">
        <w:rPr>
          <w:color w:val="1F3864" w:themeColor="accent1" w:themeShade="80"/>
        </w:rPr>
        <w:t>1,601</w:t>
      </w:r>
      <w:r w:rsidRPr="008C7CE2">
        <w:rPr>
          <w:color w:val="1F3864" w:themeColor="accent1" w:themeShade="80"/>
        </w:rPr>
        <w:t xml:space="preserve"> students enrolled in grades 9-12 across the region’s </w:t>
      </w:r>
      <w:r w:rsidR="00625AF4">
        <w:rPr>
          <w:color w:val="1F3864" w:themeColor="accent1" w:themeShade="80"/>
        </w:rPr>
        <w:t>13</w:t>
      </w:r>
      <w:r w:rsidRPr="008C7CE2">
        <w:rPr>
          <w:color w:val="1F3864" w:themeColor="accent1" w:themeShade="80"/>
        </w:rPr>
        <w:t xml:space="preserve"> school districts.</w:t>
      </w:r>
      <w:r w:rsidR="00324FF5" w:rsidRPr="00DC0B82">
        <w:rPr>
          <w:color w:val="1F3864" w:themeColor="accent1" w:themeShade="80"/>
        </w:rPr>
        <w:t xml:space="preserve"> Trends in the region’s population will have an obvious effect on </w:t>
      </w:r>
      <w:r w:rsidR="00324FF5" w:rsidRPr="009B5837">
        <w:rPr>
          <w:color w:val="1F3864" w:themeColor="accent1" w:themeShade="80"/>
        </w:rPr>
        <w:t>th</w:t>
      </w:r>
      <w:r w:rsidR="00942870" w:rsidRPr="009B5837">
        <w:rPr>
          <w:color w:val="1F3864" w:themeColor="accent1" w:themeShade="80"/>
        </w:rPr>
        <w:t xml:space="preserve">at enrollment and warrants </w:t>
      </w:r>
      <w:r w:rsidR="00CA7862" w:rsidRPr="009B5837">
        <w:rPr>
          <w:color w:val="1F3864" w:themeColor="accent1" w:themeShade="80"/>
        </w:rPr>
        <w:t xml:space="preserve">regular </w:t>
      </w:r>
      <w:r w:rsidR="00942870" w:rsidRPr="009B5837">
        <w:rPr>
          <w:color w:val="1F3864" w:themeColor="accent1" w:themeShade="80"/>
        </w:rPr>
        <w:t>a</w:t>
      </w:r>
      <w:r w:rsidR="00CA7862" w:rsidRPr="009B5837">
        <w:rPr>
          <w:color w:val="1F3864" w:themeColor="accent1" w:themeShade="80"/>
        </w:rPr>
        <w:t xml:space="preserve">nalysis. </w:t>
      </w:r>
      <w:r w:rsidR="000204B9" w:rsidRPr="009B5837">
        <w:rPr>
          <w:color w:val="1F3864" w:themeColor="accent1" w:themeShade="80"/>
        </w:rPr>
        <w:t>CTE</w:t>
      </w:r>
      <w:r w:rsidR="002B348E" w:rsidRPr="009B5837">
        <w:rPr>
          <w:color w:val="1F3864" w:themeColor="accent1" w:themeShade="80"/>
        </w:rPr>
        <w:t xml:space="preserve"> </w:t>
      </w:r>
      <w:r w:rsidR="008B1943" w:rsidRPr="009B5837">
        <w:rPr>
          <w:color w:val="1F3864" w:themeColor="accent1" w:themeShade="80"/>
        </w:rPr>
        <w:t>Region C</w:t>
      </w:r>
      <w:r w:rsidR="000204B9" w:rsidRPr="009B5837">
        <w:rPr>
          <w:color w:val="1F3864" w:themeColor="accent1" w:themeShade="80"/>
        </w:rPr>
        <w:t xml:space="preserve"> has seen </w:t>
      </w:r>
      <w:r w:rsidR="00D654B4" w:rsidRPr="009B5837">
        <w:rPr>
          <w:color w:val="1F3864" w:themeColor="accent1" w:themeShade="80"/>
        </w:rPr>
        <w:t>negative</w:t>
      </w:r>
      <w:r w:rsidR="000204B9" w:rsidRPr="009B5837">
        <w:rPr>
          <w:color w:val="1F3864" w:themeColor="accent1" w:themeShade="80"/>
        </w:rPr>
        <w:t xml:space="preserve"> population trends over recent year</w:t>
      </w:r>
      <w:r w:rsidR="00EF6820" w:rsidRPr="009B5837">
        <w:rPr>
          <w:color w:val="1F3864" w:themeColor="accent1" w:themeShade="80"/>
        </w:rPr>
        <w:t xml:space="preserve">s, with </w:t>
      </w:r>
      <w:r w:rsidR="00FC4788" w:rsidRPr="009B5837">
        <w:rPr>
          <w:color w:val="1F3864" w:themeColor="accent1" w:themeShade="80"/>
        </w:rPr>
        <w:t>none of the region’s counties</w:t>
      </w:r>
      <w:r w:rsidR="00EF6820" w:rsidRPr="009B5837">
        <w:rPr>
          <w:color w:val="1F3864" w:themeColor="accent1" w:themeShade="80"/>
        </w:rPr>
        <w:t xml:space="preserve"> experiencing net positive growth since 2010.</w:t>
      </w:r>
      <w:r w:rsidR="005603D1" w:rsidRPr="009B5837">
        <w:rPr>
          <w:color w:val="1F3864" w:themeColor="accent1" w:themeShade="80"/>
        </w:rPr>
        <w:t xml:space="preserve"> Combined, the region’s population has decreased </w:t>
      </w:r>
      <w:r w:rsidR="004168C7" w:rsidRPr="009B5837">
        <w:rPr>
          <w:color w:val="1F3864" w:themeColor="accent1" w:themeShade="80"/>
        </w:rPr>
        <w:t>a striking</w:t>
      </w:r>
      <w:r w:rsidR="009B5837" w:rsidRPr="009B5837">
        <w:rPr>
          <w:color w:val="1F3864" w:themeColor="accent1" w:themeShade="80"/>
        </w:rPr>
        <w:t xml:space="preserve"> </w:t>
      </w:r>
      <w:r w:rsidR="00961632">
        <w:rPr>
          <w:color w:val="1F3864" w:themeColor="accent1" w:themeShade="80"/>
        </w:rPr>
        <w:t>7</w:t>
      </w:r>
      <w:r w:rsidR="004168C7" w:rsidRPr="009B5837">
        <w:rPr>
          <w:color w:val="1F3864" w:themeColor="accent1" w:themeShade="80"/>
        </w:rPr>
        <w:t>.</w:t>
      </w:r>
      <w:r w:rsidR="00961632">
        <w:rPr>
          <w:color w:val="1F3864" w:themeColor="accent1" w:themeShade="80"/>
        </w:rPr>
        <w:t>9</w:t>
      </w:r>
      <w:r w:rsidR="005603D1" w:rsidRPr="009B5837">
        <w:rPr>
          <w:color w:val="1F3864" w:themeColor="accent1" w:themeShade="80"/>
        </w:rPr>
        <w:t>% since that time</w:t>
      </w:r>
      <w:r w:rsidR="009B44C8" w:rsidRPr="009B5837">
        <w:rPr>
          <w:color w:val="1F3864" w:themeColor="accent1" w:themeShade="80"/>
        </w:rPr>
        <w:t xml:space="preserve">, including </w:t>
      </w:r>
      <w:r w:rsidR="009B5837" w:rsidRPr="009B5837">
        <w:rPr>
          <w:color w:val="1F3864" w:themeColor="accent1" w:themeShade="80"/>
        </w:rPr>
        <w:t>an 11.</w:t>
      </w:r>
      <w:r w:rsidR="00961632">
        <w:rPr>
          <w:color w:val="1F3864" w:themeColor="accent1" w:themeShade="80"/>
        </w:rPr>
        <w:t>9</w:t>
      </w:r>
      <w:r w:rsidR="009B44C8" w:rsidRPr="009B5837">
        <w:rPr>
          <w:color w:val="1F3864" w:themeColor="accent1" w:themeShade="80"/>
        </w:rPr>
        <w:t xml:space="preserve">% decline in </w:t>
      </w:r>
      <w:r w:rsidR="009B5837" w:rsidRPr="009B5837">
        <w:rPr>
          <w:color w:val="1F3864" w:themeColor="accent1" w:themeShade="80"/>
        </w:rPr>
        <w:t>Colfax</w:t>
      </w:r>
      <w:r w:rsidR="009B44C8" w:rsidRPr="009B5837">
        <w:rPr>
          <w:color w:val="1F3864" w:themeColor="accent1" w:themeShade="80"/>
        </w:rPr>
        <w:t xml:space="preserve"> County.</w:t>
      </w:r>
    </w:p>
    <w:p w14:paraId="6F9948A2" w14:textId="4F893C8F" w:rsidR="007C1929" w:rsidRPr="00C16DDA" w:rsidRDefault="007C1929" w:rsidP="00C16DDA">
      <w:pPr>
        <w:pStyle w:val="TableTitle"/>
      </w:pPr>
      <w:bookmarkStart w:id="15" w:name="_Toc69195901"/>
      <w:r w:rsidRPr="00C16DDA">
        <w:t xml:space="preserve">Table </w:t>
      </w:r>
      <w:r w:rsidR="005D1F80" w:rsidRPr="00C16DDA">
        <w:t>1</w:t>
      </w:r>
      <w:r w:rsidRPr="00C16DDA">
        <w:t>: Population by County, 2010-201</w:t>
      </w:r>
      <w:r w:rsidR="000A140D" w:rsidRPr="00C16DDA">
        <w:t>9</w:t>
      </w:r>
      <w:bookmarkEnd w:id="15"/>
    </w:p>
    <w:tbl>
      <w:tblPr>
        <w:tblW w:w="5000" w:type="pct"/>
        <w:jc w:val="center"/>
        <w:tblLook w:val="04A0" w:firstRow="1" w:lastRow="0" w:firstColumn="1" w:lastColumn="0" w:noHBand="0" w:noVBand="1"/>
      </w:tblPr>
      <w:tblGrid>
        <w:gridCol w:w="1592"/>
        <w:gridCol w:w="1137"/>
        <w:gridCol w:w="1136"/>
        <w:gridCol w:w="1136"/>
        <w:gridCol w:w="1136"/>
        <w:gridCol w:w="1136"/>
        <w:gridCol w:w="1136"/>
        <w:gridCol w:w="1136"/>
        <w:gridCol w:w="1136"/>
        <w:gridCol w:w="1113"/>
        <w:gridCol w:w="1136"/>
      </w:tblGrid>
      <w:tr w:rsidR="007A13C4" w:rsidRPr="007A13C4" w14:paraId="6273E25A" w14:textId="77777777" w:rsidTr="007D12A5">
        <w:trPr>
          <w:trHeight w:val="201"/>
          <w:jc w:val="center"/>
        </w:trPr>
        <w:tc>
          <w:tcPr>
            <w:tcW w:w="615" w:type="pct"/>
            <w:tcBorders>
              <w:top w:val="single" w:sz="12" w:space="0" w:color="FFFFFF"/>
              <w:left w:val="single" w:sz="12" w:space="0" w:color="FFFFFF"/>
              <w:bottom w:val="single" w:sz="12" w:space="0" w:color="FFFFFF"/>
              <w:right w:val="single" w:sz="12" w:space="0" w:color="FFFFFF"/>
            </w:tcBorders>
            <w:shd w:val="clear" w:color="000000" w:fill="1F3864"/>
            <w:noWrap/>
            <w:vAlign w:val="center"/>
            <w:hideMark/>
          </w:tcPr>
          <w:p w14:paraId="2ED3DAD8" w14:textId="77777777" w:rsidR="007A13C4" w:rsidRPr="007A13C4" w:rsidRDefault="007A13C4" w:rsidP="007A13C4">
            <w:pPr>
              <w:spacing w:after="0" w:line="240" w:lineRule="auto"/>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Year</w:t>
            </w:r>
          </w:p>
        </w:tc>
        <w:tc>
          <w:tcPr>
            <w:tcW w:w="439" w:type="pct"/>
            <w:tcBorders>
              <w:top w:val="single" w:sz="12" w:space="0" w:color="FFFFFF"/>
              <w:left w:val="nil"/>
              <w:bottom w:val="single" w:sz="12" w:space="0" w:color="FFFFFF"/>
              <w:right w:val="single" w:sz="12" w:space="0" w:color="FFFFFF"/>
            </w:tcBorders>
            <w:shd w:val="clear" w:color="000000" w:fill="1F3864"/>
            <w:noWrap/>
            <w:vAlign w:val="center"/>
            <w:hideMark/>
          </w:tcPr>
          <w:p w14:paraId="107F6105" w14:textId="77777777" w:rsidR="007A13C4" w:rsidRPr="007A13C4" w:rsidRDefault="007A13C4" w:rsidP="007A13C4">
            <w:pPr>
              <w:spacing w:after="0" w:line="240" w:lineRule="auto"/>
              <w:jc w:val="center"/>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2010</w:t>
            </w:r>
          </w:p>
        </w:tc>
        <w:tc>
          <w:tcPr>
            <w:tcW w:w="439" w:type="pct"/>
            <w:tcBorders>
              <w:top w:val="single" w:sz="12" w:space="0" w:color="FFFFFF"/>
              <w:left w:val="nil"/>
              <w:bottom w:val="single" w:sz="12" w:space="0" w:color="FFFFFF"/>
              <w:right w:val="single" w:sz="12" w:space="0" w:color="FFFFFF"/>
            </w:tcBorders>
            <w:shd w:val="clear" w:color="000000" w:fill="1F3864"/>
            <w:noWrap/>
            <w:vAlign w:val="center"/>
            <w:hideMark/>
          </w:tcPr>
          <w:p w14:paraId="01B9BA69" w14:textId="77777777" w:rsidR="007A13C4" w:rsidRPr="007A13C4" w:rsidRDefault="007A13C4" w:rsidP="007A13C4">
            <w:pPr>
              <w:spacing w:after="0" w:line="240" w:lineRule="auto"/>
              <w:jc w:val="center"/>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2011</w:t>
            </w:r>
          </w:p>
        </w:tc>
        <w:tc>
          <w:tcPr>
            <w:tcW w:w="439" w:type="pct"/>
            <w:tcBorders>
              <w:top w:val="single" w:sz="12" w:space="0" w:color="FFFFFF"/>
              <w:left w:val="nil"/>
              <w:bottom w:val="single" w:sz="12" w:space="0" w:color="FFFFFF"/>
              <w:right w:val="single" w:sz="12" w:space="0" w:color="FFFFFF"/>
            </w:tcBorders>
            <w:shd w:val="clear" w:color="000000" w:fill="1F3864"/>
            <w:noWrap/>
            <w:vAlign w:val="center"/>
            <w:hideMark/>
          </w:tcPr>
          <w:p w14:paraId="4D310D75" w14:textId="77777777" w:rsidR="007A13C4" w:rsidRPr="007A13C4" w:rsidRDefault="007A13C4" w:rsidP="007A13C4">
            <w:pPr>
              <w:spacing w:after="0" w:line="240" w:lineRule="auto"/>
              <w:jc w:val="center"/>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2012</w:t>
            </w:r>
          </w:p>
        </w:tc>
        <w:tc>
          <w:tcPr>
            <w:tcW w:w="439" w:type="pct"/>
            <w:tcBorders>
              <w:top w:val="single" w:sz="12" w:space="0" w:color="FFFFFF"/>
              <w:left w:val="nil"/>
              <w:bottom w:val="single" w:sz="12" w:space="0" w:color="FFFFFF"/>
              <w:right w:val="single" w:sz="12" w:space="0" w:color="FFFFFF"/>
            </w:tcBorders>
            <w:shd w:val="clear" w:color="000000" w:fill="1F3864"/>
            <w:noWrap/>
            <w:vAlign w:val="center"/>
            <w:hideMark/>
          </w:tcPr>
          <w:p w14:paraId="6DDE2E00" w14:textId="77777777" w:rsidR="007A13C4" w:rsidRPr="007A13C4" w:rsidRDefault="007A13C4" w:rsidP="007A13C4">
            <w:pPr>
              <w:spacing w:after="0" w:line="240" w:lineRule="auto"/>
              <w:jc w:val="center"/>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2013</w:t>
            </w:r>
          </w:p>
        </w:tc>
        <w:tc>
          <w:tcPr>
            <w:tcW w:w="439" w:type="pct"/>
            <w:tcBorders>
              <w:top w:val="single" w:sz="12" w:space="0" w:color="FFFFFF"/>
              <w:left w:val="nil"/>
              <w:bottom w:val="single" w:sz="12" w:space="0" w:color="FFFFFF"/>
              <w:right w:val="single" w:sz="12" w:space="0" w:color="FFFFFF"/>
            </w:tcBorders>
            <w:shd w:val="clear" w:color="000000" w:fill="1F3864"/>
            <w:noWrap/>
            <w:vAlign w:val="center"/>
            <w:hideMark/>
          </w:tcPr>
          <w:p w14:paraId="7F97A770" w14:textId="77777777" w:rsidR="007A13C4" w:rsidRPr="007A13C4" w:rsidRDefault="007A13C4" w:rsidP="007A13C4">
            <w:pPr>
              <w:spacing w:after="0" w:line="240" w:lineRule="auto"/>
              <w:jc w:val="center"/>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2014</w:t>
            </w:r>
          </w:p>
        </w:tc>
        <w:tc>
          <w:tcPr>
            <w:tcW w:w="439" w:type="pct"/>
            <w:tcBorders>
              <w:top w:val="single" w:sz="12" w:space="0" w:color="FFFFFF"/>
              <w:left w:val="nil"/>
              <w:bottom w:val="single" w:sz="12" w:space="0" w:color="FFFFFF"/>
              <w:right w:val="single" w:sz="12" w:space="0" w:color="FFFFFF"/>
            </w:tcBorders>
            <w:shd w:val="clear" w:color="000000" w:fill="1F3864"/>
            <w:noWrap/>
            <w:vAlign w:val="center"/>
            <w:hideMark/>
          </w:tcPr>
          <w:p w14:paraId="77FF7430" w14:textId="77777777" w:rsidR="007A13C4" w:rsidRPr="007A13C4" w:rsidRDefault="007A13C4" w:rsidP="007A13C4">
            <w:pPr>
              <w:spacing w:after="0" w:line="240" w:lineRule="auto"/>
              <w:jc w:val="center"/>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2015</w:t>
            </w:r>
          </w:p>
        </w:tc>
        <w:tc>
          <w:tcPr>
            <w:tcW w:w="439" w:type="pct"/>
            <w:tcBorders>
              <w:top w:val="single" w:sz="12" w:space="0" w:color="FFFFFF"/>
              <w:left w:val="nil"/>
              <w:bottom w:val="single" w:sz="12" w:space="0" w:color="FFFFFF"/>
              <w:right w:val="single" w:sz="12" w:space="0" w:color="FFFFFF"/>
            </w:tcBorders>
            <w:shd w:val="clear" w:color="000000" w:fill="1F3864"/>
            <w:noWrap/>
            <w:vAlign w:val="center"/>
            <w:hideMark/>
          </w:tcPr>
          <w:p w14:paraId="1E19430F" w14:textId="77777777" w:rsidR="007A13C4" w:rsidRPr="007A13C4" w:rsidRDefault="007A13C4" w:rsidP="007A13C4">
            <w:pPr>
              <w:spacing w:after="0" w:line="240" w:lineRule="auto"/>
              <w:jc w:val="center"/>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2016</w:t>
            </w:r>
          </w:p>
        </w:tc>
        <w:tc>
          <w:tcPr>
            <w:tcW w:w="439" w:type="pct"/>
            <w:tcBorders>
              <w:top w:val="single" w:sz="12" w:space="0" w:color="FFFFFF"/>
              <w:left w:val="nil"/>
              <w:bottom w:val="single" w:sz="12" w:space="0" w:color="FFFFFF"/>
              <w:right w:val="single" w:sz="12" w:space="0" w:color="FFFFFF"/>
            </w:tcBorders>
            <w:shd w:val="clear" w:color="000000" w:fill="1F3864"/>
            <w:noWrap/>
            <w:vAlign w:val="center"/>
            <w:hideMark/>
          </w:tcPr>
          <w:p w14:paraId="4A2E6666" w14:textId="77777777" w:rsidR="007A13C4" w:rsidRPr="007A13C4" w:rsidRDefault="007A13C4" w:rsidP="007A13C4">
            <w:pPr>
              <w:spacing w:after="0" w:line="240" w:lineRule="auto"/>
              <w:jc w:val="center"/>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2017</w:t>
            </w:r>
          </w:p>
        </w:tc>
        <w:tc>
          <w:tcPr>
            <w:tcW w:w="430" w:type="pct"/>
            <w:tcBorders>
              <w:top w:val="single" w:sz="12" w:space="0" w:color="FFFFFF"/>
              <w:left w:val="nil"/>
              <w:bottom w:val="single" w:sz="12" w:space="0" w:color="FFFFFF"/>
              <w:right w:val="single" w:sz="12" w:space="0" w:color="FFFFFF"/>
            </w:tcBorders>
            <w:shd w:val="clear" w:color="000000" w:fill="1F3864"/>
            <w:noWrap/>
            <w:vAlign w:val="center"/>
            <w:hideMark/>
          </w:tcPr>
          <w:p w14:paraId="711B299F" w14:textId="77777777" w:rsidR="007A13C4" w:rsidRPr="007A13C4" w:rsidRDefault="007A13C4" w:rsidP="007A13C4">
            <w:pPr>
              <w:spacing w:after="0" w:line="240" w:lineRule="auto"/>
              <w:jc w:val="center"/>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2018</w:t>
            </w:r>
          </w:p>
        </w:tc>
        <w:tc>
          <w:tcPr>
            <w:tcW w:w="439" w:type="pct"/>
            <w:tcBorders>
              <w:top w:val="nil"/>
              <w:left w:val="nil"/>
              <w:bottom w:val="nil"/>
              <w:right w:val="single" w:sz="12" w:space="0" w:color="FFFFFF"/>
            </w:tcBorders>
            <w:shd w:val="clear" w:color="000000" w:fill="1F3864"/>
            <w:noWrap/>
            <w:vAlign w:val="center"/>
            <w:hideMark/>
          </w:tcPr>
          <w:p w14:paraId="3A18BF69" w14:textId="77777777" w:rsidR="007A13C4" w:rsidRPr="007A13C4" w:rsidRDefault="007A13C4" w:rsidP="007A13C4">
            <w:pPr>
              <w:spacing w:after="0" w:line="240" w:lineRule="auto"/>
              <w:jc w:val="center"/>
              <w:rPr>
                <w:rFonts w:ascii="Calibri" w:eastAsia="Times New Roman" w:hAnsi="Calibri" w:cs="Calibri"/>
                <w:b/>
                <w:bCs/>
                <w:color w:val="FFFFFF"/>
                <w:sz w:val="20"/>
                <w:szCs w:val="20"/>
              </w:rPr>
            </w:pPr>
            <w:r w:rsidRPr="007A13C4">
              <w:rPr>
                <w:rFonts w:ascii="Calibri" w:eastAsia="Times New Roman" w:hAnsi="Calibri" w:cs="Calibri"/>
                <w:b/>
                <w:bCs/>
                <w:color w:val="FFFFFF"/>
                <w:sz w:val="20"/>
                <w:szCs w:val="20"/>
              </w:rPr>
              <w:t>2019</w:t>
            </w:r>
          </w:p>
        </w:tc>
      </w:tr>
      <w:tr w:rsidR="007A13C4" w:rsidRPr="007A13C4" w14:paraId="11BCE9EE" w14:textId="77777777" w:rsidTr="007D12A5">
        <w:trPr>
          <w:trHeight w:val="247"/>
          <w:jc w:val="center"/>
        </w:trPr>
        <w:tc>
          <w:tcPr>
            <w:tcW w:w="615" w:type="pct"/>
            <w:tcBorders>
              <w:top w:val="nil"/>
              <w:left w:val="single" w:sz="12" w:space="0" w:color="FFFFFF"/>
              <w:bottom w:val="single" w:sz="12" w:space="0" w:color="FFFFFF"/>
              <w:right w:val="single" w:sz="12" w:space="0" w:color="FFFFFF"/>
            </w:tcBorders>
            <w:shd w:val="clear" w:color="000000" w:fill="D9D9D9"/>
            <w:noWrap/>
            <w:vAlign w:val="center"/>
            <w:hideMark/>
          </w:tcPr>
          <w:p w14:paraId="12BF9447" w14:textId="77777777" w:rsidR="007A13C4" w:rsidRPr="007A13C4" w:rsidRDefault="007A13C4" w:rsidP="007A13C4">
            <w:pPr>
              <w:spacing w:after="0" w:line="240" w:lineRule="auto"/>
              <w:rPr>
                <w:rFonts w:ascii="Calibri" w:eastAsia="Times New Roman" w:hAnsi="Calibri" w:cs="Calibri"/>
                <w:color w:val="1F3864"/>
                <w:sz w:val="20"/>
                <w:szCs w:val="20"/>
              </w:rPr>
            </w:pPr>
            <w:r w:rsidRPr="007A13C4">
              <w:rPr>
                <w:rFonts w:ascii="Calibri" w:eastAsia="Times New Roman" w:hAnsi="Calibri" w:cs="Calibri"/>
                <w:color w:val="1F3864"/>
                <w:sz w:val="20"/>
                <w:szCs w:val="20"/>
              </w:rPr>
              <w:t>Colfax</w:t>
            </w:r>
          </w:p>
        </w:tc>
        <w:tc>
          <w:tcPr>
            <w:tcW w:w="439" w:type="pct"/>
            <w:tcBorders>
              <w:top w:val="nil"/>
              <w:left w:val="nil"/>
              <w:bottom w:val="single" w:sz="12" w:space="0" w:color="FFFFFF"/>
              <w:right w:val="single" w:sz="12" w:space="0" w:color="FFFFFF"/>
            </w:tcBorders>
            <w:shd w:val="clear" w:color="000000" w:fill="D9D9D9"/>
            <w:noWrap/>
            <w:vAlign w:val="center"/>
            <w:hideMark/>
          </w:tcPr>
          <w:p w14:paraId="5AA82BC0"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13,827</w:t>
            </w:r>
          </w:p>
        </w:tc>
        <w:tc>
          <w:tcPr>
            <w:tcW w:w="439" w:type="pct"/>
            <w:tcBorders>
              <w:top w:val="nil"/>
              <w:left w:val="nil"/>
              <w:bottom w:val="single" w:sz="12" w:space="0" w:color="FFFFFF"/>
              <w:right w:val="single" w:sz="12" w:space="0" w:color="FFFFFF"/>
            </w:tcBorders>
            <w:shd w:val="clear" w:color="000000" w:fill="D9D9D9"/>
            <w:noWrap/>
            <w:vAlign w:val="center"/>
            <w:hideMark/>
          </w:tcPr>
          <w:p w14:paraId="00A35B4A"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13,762</w:t>
            </w:r>
          </w:p>
        </w:tc>
        <w:tc>
          <w:tcPr>
            <w:tcW w:w="439" w:type="pct"/>
            <w:tcBorders>
              <w:top w:val="nil"/>
              <w:left w:val="nil"/>
              <w:bottom w:val="single" w:sz="12" w:space="0" w:color="FFFFFF"/>
              <w:right w:val="single" w:sz="12" w:space="0" w:color="FFFFFF"/>
            </w:tcBorders>
            <w:shd w:val="clear" w:color="000000" w:fill="D9D9D9"/>
            <w:noWrap/>
            <w:vAlign w:val="center"/>
            <w:hideMark/>
          </w:tcPr>
          <w:p w14:paraId="15F1E700"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13,614</w:t>
            </w:r>
          </w:p>
        </w:tc>
        <w:tc>
          <w:tcPr>
            <w:tcW w:w="439" w:type="pct"/>
            <w:tcBorders>
              <w:top w:val="nil"/>
              <w:left w:val="nil"/>
              <w:bottom w:val="single" w:sz="12" w:space="0" w:color="FFFFFF"/>
              <w:right w:val="single" w:sz="12" w:space="0" w:color="FFFFFF"/>
            </w:tcBorders>
            <w:shd w:val="clear" w:color="000000" w:fill="D9D9D9"/>
            <w:noWrap/>
            <w:vAlign w:val="center"/>
            <w:hideMark/>
          </w:tcPr>
          <w:p w14:paraId="7C37988E"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13,485</w:t>
            </w:r>
          </w:p>
        </w:tc>
        <w:tc>
          <w:tcPr>
            <w:tcW w:w="439" w:type="pct"/>
            <w:tcBorders>
              <w:top w:val="nil"/>
              <w:left w:val="nil"/>
              <w:bottom w:val="single" w:sz="12" w:space="0" w:color="FFFFFF"/>
              <w:right w:val="single" w:sz="12" w:space="0" w:color="FFFFFF"/>
            </w:tcBorders>
            <w:shd w:val="clear" w:color="000000" w:fill="D9D9D9"/>
            <w:noWrap/>
            <w:vAlign w:val="center"/>
            <w:hideMark/>
          </w:tcPr>
          <w:p w14:paraId="7BE475B5"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13,264</w:t>
            </w:r>
          </w:p>
        </w:tc>
        <w:tc>
          <w:tcPr>
            <w:tcW w:w="439" w:type="pct"/>
            <w:tcBorders>
              <w:top w:val="nil"/>
              <w:left w:val="nil"/>
              <w:bottom w:val="single" w:sz="12" w:space="0" w:color="FFFFFF"/>
              <w:right w:val="single" w:sz="12" w:space="0" w:color="FFFFFF"/>
            </w:tcBorders>
            <w:shd w:val="clear" w:color="000000" w:fill="D9D9D9"/>
            <w:noWrap/>
            <w:vAlign w:val="center"/>
            <w:hideMark/>
          </w:tcPr>
          <w:p w14:paraId="06849B91"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12,997</w:t>
            </w:r>
          </w:p>
        </w:tc>
        <w:tc>
          <w:tcPr>
            <w:tcW w:w="439" w:type="pct"/>
            <w:tcBorders>
              <w:top w:val="nil"/>
              <w:left w:val="nil"/>
              <w:bottom w:val="single" w:sz="12" w:space="0" w:color="FFFFFF"/>
              <w:right w:val="single" w:sz="12" w:space="0" w:color="FFFFFF"/>
            </w:tcBorders>
            <w:shd w:val="clear" w:color="000000" w:fill="D9D9D9"/>
            <w:noWrap/>
            <w:vAlign w:val="center"/>
            <w:hideMark/>
          </w:tcPr>
          <w:p w14:paraId="2850B210"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12,716</w:t>
            </w:r>
          </w:p>
        </w:tc>
        <w:tc>
          <w:tcPr>
            <w:tcW w:w="439" w:type="pct"/>
            <w:tcBorders>
              <w:top w:val="nil"/>
              <w:left w:val="nil"/>
              <w:bottom w:val="single" w:sz="12" w:space="0" w:color="FFFFFF"/>
              <w:right w:val="single" w:sz="12" w:space="0" w:color="FFFFFF"/>
            </w:tcBorders>
            <w:shd w:val="clear" w:color="000000" w:fill="D9D9D9"/>
            <w:noWrap/>
            <w:vAlign w:val="center"/>
            <w:hideMark/>
          </w:tcPr>
          <w:p w14:paraId="3ACBE5FB"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12,522</w:t>
            </w:r>
          </w:p>
        </w:tc>
        <w:tc>
          <w:tcPr>
            <w:tcW w:w="430" w:type="pct"/>
            <w:tcBorders>
              <w:top w:val="nil"/>
              <w:left w:val="nil"/>
              <w:bottom w:val="single" w:sz="12" w:space="0" w:color="FFFFFF"/>
              <w:right w:val="single" w:sz="12" w:space="0" w:color="FFFFFF"/>
            </w:tcBorders>
            <w:shd w:val="clear" w:color="000000" w:fill="D9D9D9"/>
            <w:noWrap/>
            <w:vAlign w:val="center"/>
            <w:hideMark/>
          </w:tcPr>
          <w:p w14:paraId="3B42A3AD"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12,353</w:t>
            </w:r>
          </w:p>
        </w:tc>
        <w:tc>
          <w:tcPr>
            <w:tcW w:w="439" w:type="pct"/>
            <w:tcBorders>
              <w:top w:val="single" w:sz="12" w:space="0" w:color="FFFFFF"/>
              <w:left w:val="nil"/>
              <w:bottom w:val="single" w:sz="12" w:space="0" w:color="FFFFFF"/>
              <w:right w:val="single" w:sz="12" w:space="0" w:color="FFFFFF"/>
            </w:tcBorders>
            <w:shd w:val="clear" w:color="000000" w:fill="D0CECE"/>
            <w:noWrap/>
            <w:vAlign w:val="center"/>
            <w:hideMark/>
          </w:tcPr>
          <w:p w14:paraId="068E075B"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12,168</w:t>
            </w:r>
          </w:p>
        </w:tc>
      </w:tr>
      <w:tr w:rsidR="007A13C4" w:rsidRPr="007A13C4" w14:paraId="5ED715D2" w14:textId="77777777" w:rsidTr="007D12A5">
        <w:trPr>
          <w:trHeight w:val="247"/>
          <w:jc w:val="center"/>
        </w:trPr>
        <w:tc>
          <w:tcPr>
            <w:tcW w:w="615" w:type="pct"/>
            <w:tcBorders>
              <w:top w:val="nil"/>
              <w:left w:val="single" w:sz="12" w:space="0" w:color="FFFFFF"/>
              <w:bottom w:val="single" w:sz="12" w:space="0" w:color="FFFFFF"/>
              <w:right w:val="single" w:sz="12" w:space="0" w:color="FFFFFF"/>
            </w:tcBorders>
            <w:shd w:val="clear" w:color="000000" w:fill="F2F2F2"/>
            <w:noWrap/>
            <w:vAlign w:val="center"/>
            <w:hideMark/>
          </w:tcPr>
          <w:p w14:paraId="176707F6" w14:textId="77777777" w:rsidR="007A13C4" w:rsidRPr="007A13C4" w:rsidRDefault="007A13C4" w:rsidP="007A13C4">
            <w:pPr>
              <w:spacing w:after="0" w:line="240" w:lineRule="auto"/>
              <w:rPr>
                <w:rFonts w:ascii="Calibri" w:eastAsia="Times New Roman" w:hAnsi="Calibri" w:cs="Calibri"/>
                <w:color w:val="1F3864"/>
                <w:sz w:val="20"/>
                <w:szCs w:val="20"/>
              </w:rPr>
            </w:pPr>
            <w:r w:rsidRPr="007A13C4">
              <w:rPr>
                <w:rFonts w:ascii="Calibri" w:eastAsia="Times New Roman" w:hAnsi="Calibri" w:cs="Calibri"/>
                <w:color w:val="1F3864"/>
                <w:sz w:val="20"/>
                <w:szCs w:val="20"/>
              </w:rPr>
              <w:t>Union</w:t>
            </w:r>
          </w:p>
        </w:tc>
        <w:tc>
          <w:tcPr>
            <w:tcW w:w="439" w:type="pct"/>
            <w:tcBorders>
              <w:top w:val="nil"/>
              <w:left w:val="nil"/>
              <w:bottom w:val="single" w:sz="12" w:space="0" w:color="FFFFFF"/>
              <w:right w:val="single" w:sz="12" w:space="0" w:color="FFFFFF"/>
            </w:tcBorders>
            <w:shd w:val="clear" w:color="000000" w:fill="F2F2F2"/>
            <w:noWrap/>
            <w:vAlign w:val="center"/>
            <w:hideMark/>
          </w:tcPr>
          <w:p w14:paraId="66A91A31"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4,388</w:t>
            </w:r>
          </w:p>
        </w:tc>
        <w:tc>
          <w:tcPr>
            <w:tcW w:w="439" w:type="pct"/>
            <w:tcBorders>
              <w:top w:val="nil"/>
              <w:left w:val="nil"/>
              <w:bottom w:val="single" w:sz="12" w:space="0" w:color="FFFFFF"/>
              <w:right w:val="single" w:sz="12" w:space="0" w:color="FFFFFF"/>
            </w:tcBorders>
            <w:shd w:val="clear" w:color="000000" w:fill="F2F2F2"/>
            <w:noWrap/>
            <w:vAlign w:val="center"/>
            <w:hideMark/>
          </w:tcPr>
          <w:p w14:paraId="005EC1FD"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4,433</w:t>
            </w:r>
          </w:p>
        </w:tc>
        <w:tc>
          <w:tcPr>
            <w:tcW w:w="439" w:type="pct"/>
            <w:tcBorders>
              <w:top w:val="nil"/>
              <w:left w:val="nil"/>
              <w:bottom w:val="single" w:sz="12" w:space="0" w:color="FFFFFF"/>
              <w:right w:val="single" w:sz="12" w:space="0" w:color="FFFFFF"/>
            </w:tcBorders>
            <w:shd w:val="clear" w:color="000000" w:fill="F2F2F2"/>
            <w:noWrap/>
            <w:vAlign w:val="center"/>
            <w:hideMark/>
          </w:tcPr>
          <w:p w14:paraId="4E44C7DF"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4,460</w:t>
            </w:r>
          </w:p>
        </w:tc>
        <w:tc>
          <w:tcPr>
            <w:tcW w:w="439" w:type="pct"/>
            <w:tcBorders>
              <w:top w:val="nil"/>
              <w:left w:val="nil"/>
              <w:bottom w:val="single" w:sz="12" w:space="0" w:color="FFFFFF"/>
              <w:right w:val="single" w:sz="12" w:space="0" w:color="FFFFFF"/>
            </w:tcBorders>
            <w:shd w:val="clear" w:color="000000" w:fill="F2F2F2"/>
            <w:noWrap/>
            <w:vAlign w:val="center"/>
            <w:hideMark/>
          </w:tcPr>
          <w:p w14:paraId="3FB4A25C"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4,458</w:t>
            </w:r>
          </w:p>
        </w:tc>
        <w:tc>
          <w:tcPr>
            <w:tcW w:w="439" w:type="pct"/>
            <w:tcBorders>
              <w:top w:val="nil"/>
              <w:left w:val="nil"/>
              <w:bottom w:val="single" w:sz="12" w:space="0" w:color="FFFFFF"/>
              <w:right w:val="single" w:sz="12" w:space="0" w:color="FFFFFF"/>
            </w:tcBorders>
            <w:shd w:val="clear" w:color="000000" w:fill="F2F2F2"/>
            <w:noWrap/>
            <w:vAlign w:val="center"/>
            <w:hideMark/>
          </w:tcPr>
          <w:p w14:paraId="0FC57E50"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4,413</w:t>
            </w:r>
          </w:p>
        </w:tc>
        <w:tc>
          <w:tcPr>
            <w:tcW w:w="439" w:type="pct"/>
            <w:tcBorders>
              <w:top w:val="nil"/>
              <w:left w:val="nil"/>
              <w:bottom w:val="single" w:sz="12" w:space="0" w:color="FFFFFF"/>
              <w:right w:val="single" w:sz="12" w:space="0" w:color="FFFFFF"/>
            </w:tcBorders>
            <w:shd w:val="clear" w:color="000000" w:fill="F2F2F2"/>
            <w:noWrap/>
            <w:vAlign w:val="center"/>
            <w:hideMark/>
          </w:tcPr>
          <w:p w14:paraId="268B8334"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4,339</w:t>
            </w:r>
          </w:p>
        </w:tc>
        <w:tc>
          <w:tcPr>
            <w:tcW w:w="439" w:type="pct"/>
            <w:tcBorders>
              <w:top w:val="nil"/>
              <w:left w:val="nil"/>
              <w:bottom w:val="single" w:sz="12" w:space="0" w:color="FFFFFF"/>
              <w:right w:val="single" w:sz="12" w:space="0" w:color="FFFFFF"/>
            </w:tcBorders>
            <w:shd w:val="clear" w:color="000000" w:fill="F2F2F2"/>
            <w:noWrap/>
            <w:vAlign w:val="center"/>
            <w:hideMark/>
          </w:tcPr>
          <w:p w14:paraId="513527F3"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4,292</w:t>
            </w:r>
          </w:p>
        </w:tc>
        <w:tc>
          <w:tcPr>
            <w:tcW w:w="439" w:type="pct"/>
            <w:tcBorders>
              <w:top w:val="nil"/>
              <w:left w:val="nil"/>
              <w:bottom w:val="single" w:sz="12" w:space="0" w:color="FFFFFF"/>
              <w:right w:val="single" w:sz="12" w:space="0" w:color="FFFFFF"/>
            </w:tcBorders>
            <w:shd w:val="clear" w:color="000000" w:fill="F2F2F2"/>
            <w:noWrap/>
            <w:vAlign w:val="center"/>
            <w:hideMark/>
          </w:tcPr>
          <w:p w14:paraId="7F4A68BE"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4,216</w:t>
            </w:r>
          </w:p>
        </w:tc>
        <w:tc>
          <w:tcPr>
            <w:tcW w:w="430" w:type="pct"/>
            <w:tcBorders>
              <w:top w:val="nil"/>
              <w:left w:val="nil"/>
              <w:bottom w:val="single" w:sz="12" w:space="0" w:color="FFFFFF"/>
              <w:right w:val="single" w:sz="12" w:space="0" w:color="FFFFFF"/>
            </w:tcBorders>
            <w:shd w:val="clear" w:color="000000" w:fill="F2F2F2"/>
            <w:noWrap/>
            <w:vAlign w:val="center"/>
            <w:hideMark/>
          </w:tcPr>
          <w:p w14:paraId="64A14E90"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4,175</w:t>
            </w:r>
          </w:p>
        </w:tc>
        <w:tc>
          <w:tcPr>
            <w:tcW w:w="439" w:type="pct"/>
            <w:tcBorders>
              <w:top w:val="nil"/>
              <w:left w:val="nil"/>
              <w:bottom w:val="single" w:sz="12" w:space="0" w:color="FFFFFF"/>
              <w:right w:val="single" w:sz="12" w:space="0" w:color="FFFFFF"/>
            </w:tcBorders>
            <w:shd w:val="clear" w:color="000000" w:fill="F2F2F2"/>
            <w:noWrap/>
            <w:vAlign w:val="center"/>
            <w:hideMark/>
          </w:tcPr>
          <w:p w14:paraId="1B4FC8CD"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4,133</w:t>
            </w:r>
          </w:p>
        </w:tc>
      </w:tr>
      <w:tr w:rsidR="007A13C4" w:rsidRPr="007A13C4" w14:paraId="3CAAB67B" w14:textId="77777777" w:rsidTr="007D12A5">
        <w:trPr>
          <w:trHeight w:val="247"/>
          <w:jc w:val="center"/>
        </w:trPr>
        <w:tc>
          <w:tcPr>
            <w:tcW w:w="615" w:type="pct"/>
            <w:tcBorders>
              <w:top w:val="nil"/>
              <w:left w:val="single" w:sz="12" w:space="0" w:color="FFFFFF"/>
              <w:bottom w:val="single" w:sz="12" w:space="0" w:color="FFFFFF"/>
              <w:right w:val="single" w:sz="12" w:space="0" w:color="FFFFFF"/>
            </w:tcBorders>
            <w:shd w:val="clear" w:color="000000" w:fill="D9D9D9"/>
            <w:noWrap/>
            <w:vAlign w:val="center"/>
            <w:hideMark/>
          </w:tcPr>
          <w:p w14:paraId="7C6CFFB6" w14:textId="77777777" w:rsidR="007A13C4" w:rsidRPr="007A13C4" w:rsidRDefault="007A13C4" w:rsidP="007A13C4">
            <w:pPr>
              <w:spacing w:after="0" w:line="240" w:lineRule="auto"/>
              <w:rPr>
                <w:rFonts w:ascii="Calibri" w:eastAsia="Times New Roman" w:hAnsi="Calibri" w:cs="Calibri"/>
                <w:color w:val="1F3864"/>
                <w:sz w:val="20"/>
                <w:szCs w:val="20"/>
              </w:rPr>
            </w:pPr>
            <w:r w:rsidRPr="007A13C4">
              <w:rPr>
                <w:rFonts w:ascii="Calibri" w:eastAsia="Times New Roman" w:hAnsi="Calibri" w:cs="Calibri"/>
                <w:color w:val="1F3864"/>
                <w:sz w:val="20"/>
                <w:szCs w:val="20"/>
              </w:rPr>
              <w:t>Quay</w:t>
            </w:r>
          </w:p>
        </w:tc>
        <w:tc>
          <w:tcPr>
            <w:tcW w:w="439" w:type="pct"/>
            <w:tcBorders>
              <w:top w:val="nil"/>
              <w:left w:val="nil"/>
              <w:bottom w:val="single" w:sz="12" w:space="0" w:color="FFFFFF"/>
              <w:right w:val="single" w:sz="12" w:space="0" w:color="FFFFFF"/>
            </w:tcBorders>
            <w:shd w:val="clear" w:color="000000" w:fill="D9D9D9"/>
            <w:noWrap/>
            <w:vAlign w:val="center"/>
            <w:hideMark/>
          </w:tcPr>
          <w:p w14:paraId="7C9AF4EE"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9,002</w:t>
            </w:r>
          </w:p>
        </w:tc>
        <w:tc>
          <w:tcPr>
            <w:tcW w:w="439" w:type="pct"/>
            <w:tcBorders>
              <w:top w:val="nil"/>
              <w:left w:val="nil"/>
              <w:bottom w:val="single" w:sz="12" w:space="0" w:color="FFFFFF"/>
              <w:right w:val="single" w:sz="12" w:space="0" w:color="FFFFFF"/>
            </w:tcBorders>
            <w:shd w:val="clear" w:color="000000" w:fill="D9D9D9"/>
            <w:noWrap/>
            <w:vAlign w:val="center"/>
            <w:hideMark/>
          </w:tcPr>
          <w:p w14:paraId="5FB34C90"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9,000</w:t>
            </w:r>
          </w:p>
        </w:tc>
        <w:tc>
          <w:tcPr>
            <w:tcW w:w="439" w:type="pct"/>
            <w:tcBorders>
              <w:top w:val="nil"/>
              <w:left w:val="nil"/>
              <w:bottom w:val="single" w:sz="12" w:space="0" w:color="FFFFFF"/>
              <w:right w:val="single" w:sz="12" w:space="0" w:color="FFFFFF"/>
            </w:tcBorders>
            <w:shd w:val="clear" w:color="000000" w:fill="D9D9D9"/>
            <w:noWrap/>
            <w:vAlign w:val="center"/>
            <w:hideMark/>
          </w:tcPr>
          <w:p w14:paraId="7C8D251F"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8,956</w:t>
            </w:r>
          </w:p>
        </w:tc>
        <w:tc>
          <w:tcPr>
            <w:tcW w:w="439" w:type="pct"/>
            <w:tcBorders>
              <w:top w:val="nil"/>
              <w:left w:val="nil"/>
              <w:bottom w:val="single" w:sz="12" w:space="0" w:color="FFFFFF"/>
              <w:right w:val="single" w:sz="12" w:space="0" w:color="FFFFFF"/>
            </w:tcBorders>
            <w:shd w:val="clear" w:color="000000" w:fill="D9D9D9"/>
            <w:noWrap/>
            <w:vAlign w:val="center"/>
            <w:hideMark/>
          </w:tcPr>
          <w:p w14:paraId="4DD61D48"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8,890</w:t>
            </w:r>
          </w:p>
        </w:tc>
        <w:tc>
          <w:tcPr>
            <w:tcW w:w="439" w:type="pct"/>
            <w:tcBorders>
              <w:top w:val="nil"/>
              <w:left w:val="nil"/>
              <w:bottom w:val="single" w:sz="12" w:space="0" w:color="FFFFFF"/>
              <w:right w:val="single" w:sz="12" w:space="0" w:color="FFFFFF"/>
            </w:tcBorders>
            <w:shd w:val="clear" w:color="000000" w:fill="D9D9D9"/>
            <w:noWrap/>
            <w:vAlign w:val="center"/>
            <w:hideMark/>
          </w:tcPr>
          <w:p w14:paraId="2A2E3949"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8,822</w:t>
            </w:r>
          </w:p>
        </w:tc>
        <w:tc>
          <w:tcPr>
            <w:tcW w:w="439" w:type="pct"/>
            <w:tcBorders>
              <w:top w:val="nil"/>
              <w:left w:val="nil"/>
              <w:bottom w:val="single" w:sz="12" w:space="0" w:color="FFFFFF"/>
              <w:right w:val="single" w:sz="12" w:space="0" w:color="FFFFFF"/>
            </w:tcBorders>
            <w:shd w:val="clear" w:color="000000" w:fill="D9D9D9"/>
            <w:noWrap/>
            <w:vAlign w:val="center"/>
            <w:hideMark/>
          </w:tcPr>
          <w:p w14:paraId="4A586F19"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8,698</w:t>
            </w:r>
          </w:p>
        </w:tc>
        <w:tc>
          <w:tcPr>
            <w:tcW w:w="439" w:type="pct"/>
            <w:tcBorders>
              <w:top w:val="nil"/>
              <w:left w:val="nil"/>
              <w:bottom w:val="single" w:sz="12" w:space="0" w:color="FFFFFF"/>
              <w:right w:val="single" w:sz="12" w:space="0" w:color="FFFFFF"/>
            </w:tcBorders>
            <w:shd w:val="clear" w:color="000000" w:fill="D9D9D9"/>
            <w:noWrap/>
            <w:vAlign w:val="center"/>
            <w:hideMark/>
          </w:tcPr>
          <w:p w14:paraId="3DAAFA28"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8,555</w:t>
            </w:r>
          </w:p>
        </w:tc>
        <w:tc>
          <w:tcPr>
            <w:tcW w:w="439" w:type="pct"/>
            <w:tcBorders>
              <w:top w:val="nil"/>
              <w:left w:val="nil"/>
              <w:bottom w:val="single" w:sz="12" w:space="0" w:color="FFFFFF"/>
              <w:right w:val="single" w:sz="12" w:space="0" w:color="FFFFFF"/>
            </w:tcBorders>
            <w:shd w:val="clear" w:color="000000" w:fill="D9D9D9"/>
            <w:noWrap/>
            <w:vAlign w:val="center"/>
            <w:hideMark/>
          </w:tcPr>
          <w:p w14:paraId="634BB5D5"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8,447</w:t>
            </w:r>
          </w:p>
        </w:tc>
        <w:tc>
          <w:tcPr>
            <w:tcW w:w="430" w:type="pct"/>
            <w:tcBorders>
              <w:top w:val="nil"/>
              <w:left w:val="nil"/>
              <w:bottom w:val="single" w:sz="12" w:space="0" w:color="FFFFFF"/>
              <w:right w:val="single" w:sz="12" w:space="0" w:color="FFFFFF"/>
            </w:tcBorders>
            <w:shd w:val="clear" w:color="000000" w:fill="D9D9D9"/>
            <w:noWrap/>
            <w:vAlign w:val="center"/>
            <w:hideMark/>
          </w:tcPr>
          <w:p w14:paraId="6A8B9C65"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8,373</w:t>
            </w:r>
          </w:p>
        </w:tc>
        <w:tc>
          <w:tcPr>
            <w:tcW w:w="439" w:type="pct"/>
            <w:tcBorders>
              <w:top w:val="nil"/>
              <w:left w:val="nil"/>
              <w:bottom w:val="single" w:sz="12" w:space="0" w:color="FFFFFF"/>
              <w:right w:val="single" w:sz="12" w:space="0" w:color="FFFFFF"/>
            </w:tcBorders>
            <w:shd w:val="clear" w:color="000000" w:fill="D9D9D9"/>
            <w:noWrap/>
            <w:vAlign w:val="center"/>
            <w:hideMark/>
          </w:tcPr>
          <w:p w14:paraId="08FBBDBD"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8,326</w:t>
            </w:r>
          </w:p>
        </w:tc>
      </w:tr>
      <w:tr w:rsidR="007A13C4" w:rsidRPr="007A13C4" w14:paraId="3461DDA8" w14:textId="77777777" w:rsidTr="007D12A5">
        <w:trPr>
          <w:trHeight w:val="247"/>
          <w:jc w:val="center"/>
        </w:trPr>
        <w:tc>
          <w:tcPr>
            <w:tcW w:w="615" w:type="pct"/>
            <w:tcBorders>
              <w:top w:val="nil"/>
              <w:left w:val="single" w:sz="12" w:space="0" w:color="FFFFFF"/>
              <w:bottom w:val="single" w:sz="12" w:space="0" w:color="FFFFFF"/>
              <w:right w:val="single" w:sz="12" w:space="0" w:color="FFFFFF"/>
            </w:tcBorders>
            <w:shd w:val="clear" w:color="000000" w:fill="F2F2F2"/>
            <w:noWrap/>
            <w:vAlign w:val="center"/>
            <w:hideMark/>
          </w:tcPr>
          <w:p w14:paraId="7C2756B6" w14:textId="77777777" w:rsidR="007A13C4" w:rsidRPr="007A13C4" w:rsidRDefault="007A13C4" w:rsidP="007A13C4">
            <w:pPr>
              <w:spacing w:after="0" w:line="240" w:lineRule="auto"/>
              <w:rPr>
                <w:rFonts w:ascii="Calibri" w:eastAsia="Times New Roman" w:hAnsi="Calibri" w:cs="Calibri"/>
                <w:color w:val="1F3864"/>
                <w:sz w:val="20"/>
                <w:szCs w:val="20"/>
              </w:rPr>
            </w:pPr>
            <w:r w:rsidRPr="007A13C4">
              <w:rPr>
                <w:rFonts w:ascii="Calibri" w:eastAsia="Times New Roman" w:hAnsi="Calibri" w:cs="Calibri"/>
                <w:color w:val="1F3864"/>
                <w:sz w:val="20"/>
                <w:szCs w:val="20"/>
              </w:rPr>
              <w:t>Mora</w:t>
            </w:r>
          </w:p>
        </w:tc>
        <w:tc>
          <w:tcPr>
            <w:tcW w:w="439" w:type="pct"/>
            <w:tcBorders>
              <w:top w:val="nil"/>
              <w:left w:val="nil"/>
              <w:bottom w:val="single" w:sz="12" w:space="0" w:color="FFFFFF"/>
              <w:right w:val="single" w:sz="12" w:space="0" w:color="FFFFFF"/>
            </w:tcBorders>
            <w:shd w:val="clear" w:color="000000" w:fill="F2F2F2"/>
            <w:noWrap/>
            <w:vAlign w:val="center"/>
            <w:hideMark/>
          </w:tcPr>
          <w:p w14:paraId="0C366FA5"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4,923</w:t>
            </w:r>
          </w:p>
        </w:tc>
        <w:tc>
          <w:tcPr>
            <w:tcW w:w="439" w:type="pct"/>
            <w:tcBorders>
              <w:top w:val="nil"/>
              <w:left w:val="nil"/>
              <w:bottom w:val="single" w:sz="12" w:space="0" w:color="FFFFFF"/>
              <w:right w:val="single" w:sz="12" w:space="0" w:color="FFFFFF"/>
            </w:tcBorders>
            <w:shd w:val="clear" w:color="000000" w:fill="F2F2F2"/>
            <w:noWrap/>
            <w:vAlign w:val="center"/>
            <w:hideMark/>
          </w:tcPr>
          <w:p w14:paraId="1F65B33B"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4,878</w:t>
            </w:r>
          </w:p>
        </w:tc>
        <w:tc>
          <w:tcPr>
            <w:tcW w:w="439" w:type="pct"/>
            <w:tcBorders>
              <w:top w:val="nil"/>
              <w:left w:val="nil"/>
              <w:bottom w:val="single" w:sz="12" w:space="0" w:color="FFFFFF"/>
              <w:right w:val="single" w:sz="12" w:space="0" w:color="FFFFFF"/>
            </w:tcBorders>
            <w:shd w:val="clear" w:color="000000" w:fill="F2F2F2"/>
            <w:noWrap/>
            <w:vAlign w:val="center"/>
            <w:hideMark/>
          </w:tcPr>
          <w:p w14:paraId="1B99B14F"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4,830</w:t>
            </w:r>
          </w:p>
        </w:tc>
        <w:tc>
          <w:tcPr>
            <w:tcW w:w="439" w:type="pct"/>
            <w:tcBorders>
              <w:top w:val="nil"/>
              <w:left w:val="nil"/>
              <w:bottom w:val="single" w:sz="12" w:space="0" w:color="FFFFFF"/>
              <w:right w:val="single" w:sz="12" w:space="0" w:color="FFFFFF"/>
            </w:tcBorders>
            <w:shd w:val="clear" w:color="000000" w:fill="F2F2F2"/>
            <w:noWrap/>
            <w:vAlign w:val="center"/>
            <w:hideMark/>
          </w:tcPr>
          <w:p w14:paraId="7233D320"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4,788</w:t>
            </w:r>
          </w:p>
        </w:tc>
        <w:tc>
          <w:tcPr>
            <w:tcW w:w="439" w:type="pct"/>
            <w:tcBorders>
              <w:top w:val="nil"/>
              <w:left w:val="nil"/>
              <w:bottom w:val="single" w:sz="12" w:space="0" w:color="FFFFFF"/>
              <w:right w:val="single" w:sz="12" w:space="0" w:color="FFFFFF"/>
            </w:tcBorders>
            <w:shd w:val="clear" w:color="000000" w:fill="F2F2F2"/>
            <w:noWrap/>
            <w:vAlign w:val="center"/>
            <w:hideMark/>
          </w:tcPr>
          <w:p w14:paraId="49377201"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4,722</w:t>
            </w:r>
          </w:p>
        </w:tc>
        <w:tc>
          <w:tcPr>
            <w:tcW w:w="439" w:type="pct"/>
            <w:tcBorders>
              <w:top w:val="nil"/>
              <w:left w:val="nil"/>
              <w:bottom w:val="single" w:sz="12" w:space="0" w:color="FFFFFF"/>
              <w:right w:val="single" w:sz="12" w:space="0" w:color="FFFFFF"/>
            </w:tcBorders>
            <w:shd w:val="clear" w:color="000000" w:fill="F2F2F2"/>
            <w:noWrap/>
            <w:vAlign w:val="center"/>
            <w:hideMark/>
          </w:tcPr>
          <w:p w14:paraId="6F1D621C"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4,660</w:t>
            </w:r>
          </w:p>
        </w:tc>
        <w:tc>
          <w:tcPr>
            <w:tcW w:w="439" w:type="pct"/>
            <w:tcBorders>
              <w:top w:val="nil"/>
              <w:left w:val="nil"/>
              <w:bottom w:val="single" w:sz="12" w:space="0" w:color="FFFFFF"/>
              <w:right w:val="single" w:sz="12" w:space="0" w:color="FFFFFF"/>
            </w:tcBorders>
            <w:shd w:val="clear" w:color="000000" w:fill="F2F2F2"/>
            <w:noWrap/>
            <w:vAlign w:val="center"/>
            <w:hideMark/>
          </w:tcPr>
          <w:p w14:paraId="5549AC87"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4,598</w:t>
            </w:r>
          </w:p>
        </w:tc>
        <w:tc>
          <w:tcPr>
            <w:tcW w:w="439" w:type="pct"/>
            <w:tcBorders>
              <w:top w:val="nil"/>
              <w:left w:val="nil"/>
              <w:bottom w:val="single" w:sz="12" w:space="0" w:color="FFFFFF"/>
              <w:right w:val="single" w:sz="12" w:space="0" w:color="FFFFFF"/>
            </w:tcBorders>
            <w:shd w:val="clear" w:color="000000" w:fill="F2F2F2"/>
            <w:noWrap/>
            <w:vAlign w:val="center"/>
            <w:hideMark/>
          </w:tcPr>
          <w:p w14:paraId="066CA7AA"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4,605</w:t>
            </w:r>
          </w:p>
        </w:tc>
        <w:tc>
          <w:tcPr>
            <w:tcW w:w="430" w:type="pct"/>
            <w:tcBorders>
              <w:top w:val="nil"/>
              <w:left w:val="nil"/>
              <w:bottom w:val="single" w:sz="12" w:space="0" w:color="FFFFFF"/>
              <w:right w:val="single" w:sz="12" w:space="0" w:color="FFFFFF"/>
            </w:tcBorders>
            <w:shd w:val="clear" w:color="000000" w:fill="F2F2F2"/>
            <w:noWrap/>
            <w:vAlign w:val="center"/>
            <w:hideMark/>
          </w:tcPr>
          <w:p w14:paraId="1168D876"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4,563</w:t>
            </w:r>
          </w:p>
        </w:tc>
        <w:tc>
          <w:tcPr>
            <w:tcW w:w="439" w:type="pct"/>
            <w:tcBorders>
              <w:top w:val="nil"/>
              <w:left w:val="nil"/>
              <w:bottom w:val="single" w:sz="12" w:space="0" w:color="FFFFFF"/>
              <w:right w:val="single" w:sz="12" w:space="0" w:color="FFFFFF"/>
            </w:tcBorders>
            <w:shd w:val="clear" w:color="000000" w:fill="F2F2F2"/>
            <w:noWrap/>
            <w:vAlign w:val="center"/>
            <w:hideMark/>
          </w:tcPr>
          <w:p w14:paraId="7E44E714"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4,536</w:t>
            </w:r>
          </w:p>
        </w:tc>
      </w:tr>
      <w:tr w:rsidR="007A13C4" w:rsidRPr="007A13C4" w14:paraId="1CFD832B" w14:textId="77777777" w:rsidTr="007D12A5">
        <w:trPr>
          <w:trHeight w:val="247"/>
          <w:jc w:val="center"/>
        </w:trPr>
        <w:tc>
          <w:tcPr>
            <w:tcW w:w="615" w:type="pct"/>
            <w:tcBorders>
              <w:top w:val="nil"/>
              <w:left w:val="single" w:sz="12" w:space="0" w:color="FFFFFF"/>
              <w:bottom w:val="single" w:sz="12" w:space="0" w:color="FFFFFF"/>
              <w:right w:val="single" w:sz="12" w:space="0" w:color="FFFFFF"/>
            </w:tcBorders>
            <w:shd w:val="clear" w:color="000000" w:fill="D9D9D9"/>
            <w:noWrap/>
            <w:vAlign w:val="center"/>
            <w:hideMark/>
          </w:tcPr>
          <w:p w14:paraId="29814562" w14:textId="77777777" w:rsidR="007A13C4" w:rsidRPr="007A13C4" w:rsidRDefault="007A13C4" w:rsidP="007A13C4">
            <w:pPr>
              <w:spacing w:after="0" w:line="240" w:lineRule="auto"/>
              <w:rPr>
                <w:rFonts w:ascii="Calibri" w:eastAsia="Times New Roman" w:hAnsi="Calibri" w:cs="Calibri"/>
                <w:color w:val="1F3864"/>
                <w:sz w:val="20"/>
                <w:szCs w:val="20"/>
              </w:rPr>
            </w:pPr>
            <w:r w:rsidRPr="007A13C4">
              <w:rPr>
                <w:rFonts w:ascii="Calibri" w:eastAsia="Times New Roman" w:hAnsi="Calibri" w:cs="Calibri"/>
                <w:color w:val="1F3864"/>
                <w:sz w:val="20"/>
                <w:szCs w:val="20"/>
              </w:rPr>
              <w:t>Harding</w:t>
            </w:r>
          </w:p>
        </w:tc>
        <w:tc>
          <w:tcPr>
            <w:tcW w:w="439" w:type="pct"/>
            <w:tcBorders>
              <w:top w:val="nil"/>
              <w:left w:val="nil"/>
              <w:bottom w:val="single" w:sz="12" w:space="0" w:color="FFFFFF"/>
              <w:right w:val="single" w:sz="12" w:space="0" w:color="FFFFFF"/>
            </w:tcBorders>
            <w:shd w:val="clear" w:color="000000" w:fill="D9D9D9"/>
            <w:noWrap/>
            <w:vAlign w:val="center"/>
            <w:hideMark/>
          </w:tcPr>
          <w:p w14:paraId="5F4F81CA"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943</w:t>
            </w:r>
          </w:p>
        </w:tc>
        <w:tc>
          <w:tcPr>
            <w:tcW w:w="439" w:type="pct"/>
            <w:tcBorders>
              <w:top w:val="nil"/>
              <w:left w:val="nil"/>
              <w:bottom w:val="single" w:sz="12" w:space="0" w:color="FFFFFF"/>
              <w:right w:val="single" w:sz="12" w:space="0" w:color="FFFFFF"/>
            </w:tcBorders>
            <w:shd w:val="clear" w:color="000000" w:fill="D9D9D9"/>
            <w:noWrap/>
            <w:vAlign w:val="center"/>
            <w:hideMark/>
          </w:tcPr>
          <w:p w14:paraId="0832FD46"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673</w:t>
            </w:r>
          </w:p>
        </w:tc>
        <w:tc>
          <w:tcPr>
            <w:tcW w:w="439" w:type="pct"/>
            <w:tcBorders>
              <w:top w:val="nil"/>
              <w:left w:val="nil"/>
              <w:bottom w:val="single" w:sz="12" w:space="0" w:color="FFFFFF"/>
              <w:right w:val="single" w:sz="12" w:space="0" w:color="FFFFFF"/>
            </w:tcBorders>
            <w:shd w:val="clear" w:color="000000" w:fill="D9D9D9"/>
            <w:noWrap/>
            <w:vAlign w:val="center"/>
            <w:hideMark/>
          </w:tcPr>
          <w:p w14:paraId="272B2692"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612</w:t>
            </w:r>
          </w:p>
        </w:tc>
        <w:tc>
          <w:tcPr>
            <w:tcW w:w="439" w:type="pct"/>
            <w:tcBorders>
              <w:top w:val="nil"/>
              <w:left w:val="nil"/>
              <w:bottom w:val="single" w:sz="12" w:space="0" w:color="FFFFFF"/>
              <w:right w:val="single" w:sz="12" w:space="0" w:color="FFFFFF"/>
            </w:tcBorders>
            <w:shd w:val="clear" w:color="000000" w:fill="D9D9D9"/>
            <w:noWrap/>
            <w:vAlign w:val="center"/>
            <w:hideMark/>
          </w:tcPr>
          <w:p w14:paraId="3D737519"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687</w:t>
            </w:r>
          </w:p>
        </w:tc>
        <w:tc>
          <w:tcPr>
            <w:tcW w:w="439" w:type="pct"/>
            <w:tcBorders>
              <w:top w:val="nil"/>
              <w:left w:val="nil"/>
              <w:bottom w:val="single" w:sz="12" w:space="0" w:color="FFFFFF"/>
              <w:right w:val="single" w:sz="12" w:space="0" w:color="FFFFFF"/>
            </w:tcBorders>
            <w:shd w:val="clear" w:color="000000" w:fill="D9D9D9"/>
            <w:noWrap/>
            <w:vAlign w:val="center"/>
            <w:hideMark/>
          </w:tcPr>
          <w:p w14:paraId="1160138E"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665</w:t>
            </w:r>
          </w:p>
        </w:tc>
        <w:tc>
          <w:tcPr>
            <w:tcW w:w="439" w:type="pct"/>
            <w:tcBorders>
              <w:top w:val="nil"/>
              <w:left w:val="nil"/>
              <w:bottom w:val="single" w:sz="12" w:space="0" w:color="FFFFFF"/>
              <w:right w:val="single" w:sz="12" w:space="0" w:color="FFFFFF"/>
            </w:tcBorders>
            <w:shd w:val="clear" w:color="000000" w:fill="D9D9D9"/>
            <w:noWrap/>
            <w:vAlign w:val="center"/>
            <w:hideMark/>
          </w:tcPr>
          <w:p w14:paraId="2DDAEF66"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565</w:t>
            </w:r>
          </w:p>
        </w:tc>
        <w:tc>
          <w:tcPr>
            <w:tcW w:w="439" w:type="pct"/>
            <w:tcBorders>
              <w:top w:val="nil"/>
              <w:left w:val="nil"/>
              <w:bottom w:val="single" w:sz="12" w:space="0" w:color="FFFFFF"/>
              <w:right w:val="single" w:sz="12" w:space="0" w:color="FFFFFF"/>
            </w:tcBorders>
            <w:shd w:val="clear" w:color="000000" w:fill="D9D9D9"/>
            <w:noWrap/>
            <w:vAlign w:val="center"/>
            <w:hideMark/>
          </w:tcPr>
          <w:p w14:paraId="431EFA77"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565</w:t>
            </w:r>
          </w:p>
        </w:tc>
        <w:tc>
          <w:tcPr>
            <w:tcW w:w="439" w:type="pct"/>
            <w:tcBorders>
              <w:top w:val="nil"/>
              <w:left w:val="nil"/>
              <w:bottom w:val="single" w:sz="12" w:space="0" w:color="FFFFFF"/>
              <w:right w:val="single" w:sz="12" w:space="0" w:color="FFFFFF"/>
            </w:tcBorders>
            <w:shd w:val="clear" w:color="000000" w:fill="D9D9D9"/>
            <w:noWrap/>
            <w:vAlign w:val="center"/>
            <w:hideMark/>
          </w:tcPr>
          <w:p w14:paraId="167B7BFA"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546</w:t>
            </w:r>
          </w:p>
        </w:tc>
        <w:tc>
          <w:tcPr>
            <w:tcW w:w="430" w:type="pct"/>
            <w:tcBorders>
              <w:top w:val="nil"/>
              <w:left w:val="nil"/>
              <w:bottom w:val="single" w:sz="12" w:space="0" w:color="FFFFFF"/>
              <w:right w:val="single" w:sz="12" w:space="0" w:color="FFFFFF"/>
            </w:tcBorders>
            <w:shd w:val="clear" w:color="000000" w:fill="D9D9D9"/>
            <w:noWrap/>
            <w:vAlign w:val="center"/>
            <w:hideMark/>
          </w:tcPr>
          <w:p w14:paraId="1A4FEA02"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459</w:t>
            </w:r>
          </w:p>
        </w:tc>
        <w:tc>
          <w:tcPr>
            <w:tcW w:w="439" w:type="pct"/>
            <w:tcBorders>
              <w:top w:val="nil"/>
              <w:left w:val="nil"/>
              <w:bottom w:val="single" w:sz="12" w:space="0" w:color="FFFFFF"/>
              <w:right w:val="single" w:sz="12" w:space="0" w:color="FFFFFF"/>
            </w:tcBorders>
            <w:shd w:val="clear" w:color="000000" w:fill="D9D9D9"/>
            <w:noWrap/>
            <w:vAlign w:val="center"/>
            <w:hideMark/>
          </w:tcPr>
          <w:p w14:paraId="06D10D72"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441</w:t>
            </w:r>
          </w:p>
        </w:tc>
      </w:tr>
      <w:tr w:rsidR="007A13C4" w:rsidRPr="007A13C4" w14:paraId="1D2BF646" w14:textId="77777777" w:rsidTr="007D12A5">
        <w:trPr>
          <w:trHeight w:val="247"/>
          <w:jc w:val="center"/>
        </w:trPr>
        <w:tc>
          <w:tcPr>
            <w:tcW w:w="615" w:type="pct"/>
            <w:tcBorders>
              <w:top w:val="nil"/>
              <w:left w:val="single" w:sz="12" w:space="0" w:color="FFFFFF"/>
              <w:bottom w:val="single" w:sz="12" w:space="0" w:color="FFFFFF"/>
              <w:right w:val="single" w:sz="12" w:space="0" w:color="FFFFFF"/>
            </w:tcBorders>
            <w:shd w:val="clear" w:color="000000" w:fill="F2F2F2"/>
            <w:noWrap/>
            <w:vAlign w:val="center"/>
            <w:hideMark/>
          </w:tcPr>
          <w:p w14:paraId="449DB74D" w14:textId="77777777" w:rsidR="007A13C4" w:rsidRPr="007A13C4" w:rsidRDefault="007A13C4" w:rsidP="007A13C4">
            <w:pPr>
              <w:spacing w:after="0" w:line="240" w:lineRule="auto"/>
              <w:rPr>
                <w:rFonts w:ascii="Calibri" w:eastAsia="Times New Roman" w:hAnsi="Calibri" w:cs="Calibri"/>
                <w:color w:val="1F3864"/>
                <w:sz w:val="20"/>
                <w:szCs w:val="20"/>
              </w:rPr>
            </w:pPr>
            <w:r w:rsidRPr="007A13C4">
              <w:rPr>
                <w:rFonts w:ascii="Calibri" w:eastAsia="Times New Roman" w:hAnsi="Calibri" w:cs="Calibri"/>
                <w:color w:val="1F3864"/>
                <w:sz w:val="20"/>
                <w:szCs w:val="20"/>
              </w:rPr>
              <w:t>San Miguel</w:t>
            </w:r>
          </w:p>
        </w:tc>
        <w:tc>
          <w:tcPr>
            <w:tcW w:w="439" w:type="pct"/>
            <w:tcBorders>
              <w:top w:val="nil"/>
              <w:left w:val="nil"/>
              <w:bottom w:val="single" w:sz="12" w:space="0" w:color="FFFFFF"/>
              <w:right w:val="single" w:sz="12" w:space="0" w:color="FFFFFF"/>
            </w:tcBorders>
            <w:shd w:val="clear" w:color="000000" w:fill="F2F2F2"/>
            <w:noWrap/>
            <w:vAlign w:val="center"/>
            <w:hideMark/>
          </w:tcPr>
          <w:p w14:paraId="718DE507"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29,231</w:t>
            </w:r>
          </w:p>
        </w:tc>
        <w:tc>
          <w:tcPr>
            <w:tcW w:w="439" w:type="pct"/>
            <w:tcBorders>
              <w:top w:val="nil"/>
              <w:left w:val="nil"/>
              <w:bottom w:val="single" w:sz="12" w:space="0" w:color="FFFFFF"/>
              <w:right w:val="single" w:sz="12" w:space="0" w:color="FFFFFF"/>
            </w:tcBorders>
            <w:shd w:val="clear" w:color="000000" w:fill="F2F2F2"/>
            <w:noWrap/>
            <w:vAlign w:val="center"/>
            <w:hideMark/>
          </w:tcPr>
          <w:p w14:paraId="6B98387F"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29,300</w:t>
            </w:r>
          </w:p>
        </w:tc>
        <w:tc>
          <w:tcPr>
            <w:tcW w:w="439" w:type="pct"/>
            <w:tcBorders>
              <w:top w:val="nil"/>
              <w:left w:val="nil"/>
              <w:bottom w:val="single" w:sz="12" w:space="0" w:color="FFFFFF"/>
              <w:right w:val="single" w:sz="12" w:space="0" w:color="FFFFFF"/>
            </w:tcBorders>
            <w:shd w:val="clear" w:color="000000" w:fill="F2F2F2"/>
            <w:noWrap/>
            <w:vAlign w:val="center"/>
            <w:hideMark/>
          </w:tcPr>
          <w:p w14:paraId="49BC6330"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29,225</w:t>
            </w:r>
          </w:p>
        </w:tc>
        <w:tc>
          <w:tcPr>
            <w:tcW w:w="439" w:type="pct"/>
            <w:tcBorders>
              <w:top w:val="nil"/>
              <w:left w:val="nil"/>
              <w:bottom w:val="single" w:sz="12" w:space="0" w:color="FFFFFF"/>
              <w:right w:val="single" w:sz="12" w:space="0" w:color="FFFFFF"/>
            </w:tcBorders>
            <w:shd w:val="clear" w:color="000000" w:fill="F2F2F2"/>
            <w:noWrap/>
            <w:vAlign w:val="center"/>
            <w:hideMark/>
          </w:tcPr>
          <w:p w14:paraId="5B35F670"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29,093</w:t>
            </w:r>
          </w:p>
        </w:tc>
        <w:tc>
          <w:tcPr>
            <w:tcW w:w="439" w:type="pct"/>
            <w:tcBorders>
              <w:top w:val="nil"/>
              <w:left w:val="nil"/>
              <w:bottom w:val="single" w:sz="12" w:space="0" w:color="FFFFFF"/>
              <w:right w:val="single" w:sz="12" w:space="0" w:color="FFFFFF"/>
            </w:tcBorders>
            <w:shd w:val="clear" w:color="000000" w:fill="F2F2F2"/>
            <w:noWrap/>
            <w:vAlign w:val="center"/>
            <w:hideMark/>
          </w:tcPr>
          <w:p w14:paraId="403C03E6"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28,999</w:t>
            </w:r>
          </w:p>
        </w:tc>
        <w:tc>
          <w:tcPr>
            <w:tcW w:w="439" w:type="pct"/>
            <w:tcBorders>
              <w:top w:val="nil"/>
              <w:left w:val="nil"/>
              <w:bottom w:val="single" w:sz="12" w:space="0" w:color="FFFFFF"/>
              <w:right w:val="single" w:sz="12" w:space="0" w:color="FFFFFF"/>
            </w:tcBorders>
            <w:shd w:val="clear" w:color="000000" w:fill="F2F2F2"/>
            <w:noWrap/>
            <w:vAlign w:val="center"/>
            <w:hideMark/>
          </w:tcPr>
          <w:p w14:paraId="596E66E5"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28,668</w:t>
            </w:r>
          </w:p>
        </w:tc>
        <w:tc>
          <w:tcPr>
            <w:tcW w:w="439" w:type="pct"/>
            <w:tcBorders>
              <w:top w:val="nil"/>
              <w:left w:val="nil"/>
              <w:bottom w:val="single" w:sz="12" w:space="0" w:color="FFFFFF"/>
              <w:right w:val="single" w:sz="12" w:space="0" w:color="FFFFFF"/>
            </w:tcBorders>
            <w:shd w:val="clear" w:color="000000" w:fill="F2F2F2"/>
            <w:noWrap/>
            <w:vAlign w:val="center"/>
            <w:hideMark/>
          </w:tcPr>
          <w:p w14:paraId="7B6E3EF2"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28,350</w:t>
            </w:r>
          </w:p>
        </w:tc>
        <w:tc>
          <w:tcPr>
            <w:tcW w:w="439" w:type="pct"/>
            <w:tcBorders>
              <w:top w:val="nil"/>
              <w:left w:val="nil"/>
              <w:bottom w:val="single" w:sz="12" w:space="0" w:color="FFFFFF"/>
              <w:right w:val="single" w:sz="12" w:space="0" w:color="FFFFFF"/>
            </w:tcBorders>
            <w:shd w:val="clear" w:color="000000" w:fill="F2F2F2"/>
            <w:noWrap/>
            <w:vAlign w:val="center"/>
            <w:hideMark/>
          </w:tcPr>
          <w:p w14:paraId="4F71CF5C"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28,203</w:t>
            </w:r>
          </w:p>
        </w:tc>
        <w:tc>
          <w:tcPr>
            <w:tcW w:w="430" w:type="pct"/>
            <w:tcBorders>
              <w:top w:val="nil"/>
              <w:left w:val="nil"/>
              <w:bottom w:val="single" w:sz="12" w:space="0" w:color="FFFFFF"/>
              <w:right w:val="single" w:sz="12" w:space="0" w:color="FFFFFF"/>
            </w:tcBorders>
            <w:shd w:val="clear" w:color="000000" w:fill="F2F2F2"/>
            <w:noWrap/>
            <w:vAlign w:val="center"/>
            <w:hideMark/>
          </w:tcPr>
          <w:p w14:paraId="5C2CE997"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28,034</w:t>
            </w:r>
          </w:p>
        </w:tc>
        <w:tc>
          <w:tcPr>
            <w:tcW w:w="439" w:type="pct"/>
            <w:tcBorders>
              <w:top w:val="nil"/>
              <w:left w:val="nil"/>
              <w:bottom w:val="nil"/>
              <w:right w:val="single" w:sz="12" w:space="0" w:color="FFFFFF"/>
            </w:tcBorders>
            <w:shd w:val="clear" w:color="000000" w:fill="F2F2F2"/>
            <w:noWrap/>
            <w:vAlign w:val="center"/>
            <w:hideMark/>
          </w:tcPr>
          <w:p w14:paraId="420A38A5"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27,738</w:t>
            </w:r>
          </w:p>
        </w:tc>
      </w:tr>
      <w:tr w:rsidR="007A13C4" w:rsidRPr="007A13C4" w14:paraId="42DD3519" w14:textId="77777777" w:rsidTr="007D12A5">
        <w:trPr>
          <w:trHeight w:val="247"/>
          <w:jc w:val="center"/>
        </w:trPr>
        <w:tc>
          <w:tcPr>
            <w:tcW w:w="615" w:type="pct"/>
            <w:tcBorders>
              <w:top w:val="nil"/>
              <w:left w:val="single" w:sz="12" w:space="0" w:color="FFFFFF"/>
              <w:bottom w:val="single" w:sz="12" w:space="0" w:color="FFFFFF"/>
              <w:right w:val="single" w:sz="12" w:space="0" w:color="FFFFFF"/>
            </w:tcBorders>
            <w:shd w:val="clear" w:color="000000" w:fill="D9D9D9"/>
            <w:noWrap/>
            <w:vAlign w:val="center"/>
            <w:hideMark/>
          </w:tcPr>
          <w:p w14:paraId="3A939739" w14:textId="77777777" w:rsidR="007A13C4" w:rsidRPr="007A13C4" w:rsidRDefault="007A13C4" w:rsidP="007A13C4">
            <w:pPr>
              <w:spacing w:after="0" w:line="240" w:lineRule="auto"/>
              <w:rPr>
                <w:rFonts w:ascii="Calibri" w:eastAsia="Times New Roman" w:hAnsi="Calibri" w:cs="Calibri"/>
                <w:color w:val="1F3864"/>
                <w:sz w:val="20"/>
                <w:szCs w:val="20"/>
              </w:rPr>
            </w:pPr>
            <w:r w:rsidRPr="007A13C4">
              <w:rPr>
                <w:rFonts w:ascii="Calibri" w:eastAsia="Times New Roman" w:hAnsi="Calibri" w:cs="Calibri"/>
                <w:color w:val="1F3864"/>
                <w:sz w:val="20"/>
                <w:szCs w:val="20"/>
              </w:rPr>
              <w:t>Guadalupe</w:t>
            </w:r>
          </w:p>
        </w:tc>
        <w:tc>
          <w:tcPr>
            <w:tcW w:w="439" w:type="pct"/>
            <w:tcBorders>
              <w:top w:val="nil"/>
              <w:left w:val="nil"/>
              <w:bottom w:val="single" w:sz="12" w:space="0" w:color="FFFFFF"/>
              <w:right w:val="single" w:sz="12" w:space="0" w:color="FFFFFF"/>
            </w:tcBorders>
            <w:shd w:val="clear" w:color="000000" w:fill="D9D9D9"/>
            <w:noWrap/>
            <w:vAlign w:val="center"/>
            <w:hideMark/>
          </w:tcPr>
          <w:p w14:paraId="4B1D3D99"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4,698</w:t>
            </w:r>
          </w:p>
        </w:tc>
        <w:tc>
          <w:tcPr>
            <w:tcW w:w="439" w:type="pct"/>
            <w:tcBorders>
              <w:top w:val="nil"/>
              <w:left w:val="nil"/>
              <w:bottom w:val="single" w:sz="12" w:space="0" w:color="FFFFFF"/>
              <w:right w:val="single" w:sz="12" w:space="0" w:color="FFFFFF"/>
            </w:tcBorders>
            <w:shd w:val="clear" w:color="000000" w:fill="D9D9D9"/>
            <w:noWrap/>
            <w:vAlign w:val="center"/>
            <w:hideMark/>
          </w:tcPr>
          <w:p w14:paraId="3BD0F2E5"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4,684</w:t>
            </w:r>
          </w:p>
        </w:tc>
        <w:tc>
          <w:tcPr>
            <w:tcW w:w="439" w:type="pct"/>
            <w:tcBorders>
              <w:top w:val="nil"/>
              <w:left w:val="nil"/>
              <w:bottom w:val="single" w:sz="12" w:space="0" w:color="FFFFFF"/>
              <w:right w:val="single" w:sz="12" w:space="0" w:color="FFFFFF"/>
            </w:tcBorders>
            <w:shd w:val="clear" w:color="000000" w:fill="D9D9D9"/>
            <w:noWrap/>
            <w:vAlign w:val="center"/>
            <w:hideMark/>
          </w:tcPr>
          <w:p w14:paraId="5A030CA3"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4,655</w:t>
            </w:r>
          </w:p>
        </w:tc>
        <w:tc>
          <w:tcPr>
            <w:tcW w:w="439" w:type="pct"/>
            <w:tcBorders>
              <w:top w:val="nil"/>
              <w:left w:val="nil"/>
              <w:bottom w:val="single" w:sz="12" w:space="0" w:color="FFFFFF"/>
              <w:right w:val="single" w:sz="12" w:space="0" w:color="FFFFFF"/>
            </w:tcBorders>
            <w:shd w:val="clear" w:color="000000" w:fill="D9D9D9"/>
            <w:noWrap/>
            <w:vAlign w:val="center"/>
            <w:hideMark/>
          </w:tcPr>
          <w:p w14:paraId="4208B410"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4,626</w:t>
            </w:r>
          </w:p>
        </w:tc>
        <w:tc>
          <w:tcPr>
            <w:tcW w:w="439" w:type="pct"/>
            <w:tcBorders>
              <w:top w:val="nil"/>
              <w:left w:val="nil"/>
              <w:bottom w:val="single" w:sz="12" w:space="0" w:color="FFFFFF"/>
              <w:right w:val="single" w:sz="12" w:space="0" w:color="FFFFFF"/>
            </w:tcBorders>
            <w:shd w:val="clear" w:color="000000" w:fill="D9D9D9"/>
            <w:noWrap/>
            <w:vAlign w:val="center"/>
            <w:hideMark/>
          </w:tcPr>
          <w:p w14:paraId="62F0A466"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4,594</w:t>
            </w:r>
          </w:p>
        </w:tc>
        <w:tc>
          <w:tcPr>
            <w:tcW w:w="439" w:type="pct"/>
            <w:tcBorders>
              <w:top w:val="nil"/>
              <w:left w:val="nil"/>
              <w:bottom w:val="single" w:sz="12" w:space="0" w:color="FFFFFF"/>
              <w:right w:val="single" w:sz="12" w:space="0" w:color="FFFFFF"/>
            </w:tcBorders>
            <w:shd w:val="clear" w:color="000000" w:fill="D9D9D9"/>
            <w:noWrap/>
            <w:vAlign w:val="center"/>
            <w:hideMark/>
          </w:tcPr>
          <w:p w14:paraId="44DFCE0C"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4,526</w:t>
            </w:r>
          </w:p>
        </w:tc>
        <w:tc>
          <w:tcPr>
            <w:tcW w:w="439" w:type="pct"/>
            <w:tcBorders>
              <w:top w:val="nil"/>
              <w:left w:val="nil"/>
              <w:bottom w:val="single" w:sz="12" w:space="0" w:color="FFFFFF"/>
              <w:right w:val="single" w:sz="12" w:space="0" w:color="FFFFFF"/>
            </w:tcBorders>
            <w:shd w:val="clear" w:color="000000" w:fill="D9D9D9"/>
            <w:noWrap/>
            <w:vAlign w:val="center"/>
            <w:hideMark/>
          </w:tcPr>
          <w:p w14:paraId="58F078E6"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4,469</w:t>
            </w:r>
          </w:p>
        </w:tc>
        <w:tc>
          <w:tcPr>
            <w:tcW w:w="439" w:type="pct"/>
            <w:tcBorders>
              <w:top w:val="nil"/>
              <w:left w:val="nil"/>
              <w:bottom w:val="single" w:sz="12" w:space="0" w:color="FFFFFF"/>
              <w:right w:val="single" w:sz="12" w:space="0" w:color="FFFFFF"/>
            </w:tcBorders>
            <w:shd w:val="clear" w:color="000000" w:fill="D9D9D9"/>
            <w:noWrap/>
            <w:vAlign w:val="center"/>
            <w:hideMark/>
          </w:tcPr>
          <w:p w14:paraId="1C5B07E4"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4,426</w:t>
            </w:r>
          </w:p>
        </w:tc>
        <w:tc>
          <w:tcPr>
            <w:tcW w:w="430" w:type="pct"/>
            <w:tcBorders>
              <w:top w:val="nil"/>
              <w:left w:val="nil"/>
              <w:bottom w:val="single" w:sz="12" w:space="0" w:color="FFFFFF"/>
              <w:right w:val="single" w:sz="12" w:space="0" w:color="FFFFFF"/>
            </w:tcBorders>
            <w:shd w:val="clear" w:color="000000" w:fill="D9D9D9"/>
            <w:noWrap/>
            <w:vAlign w:val="center"/>
            <w:hideMark/>
          </w:tcPr>
          <w:p w14:paraId="6B4A84BA"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4,382</w:t>
            </w:r>
          </w:p>
        </w:tc>
        <w:tc>
          <w:tcPr>
            <w:tcW w:w="439" w:type="pct"/>
            <w:tcBorders>
              <w:top w:val="nil"/>
              <w:left w:val="nil"/>
              <w:bottom w:val="nil"/>
              <w:right w:val="single" w:sz="12" w:space="0" w:color="FFFFFF"/>
            </w:tcBorders>
            <w:shd w:val="clear" w:color="000000" w:fill="D9D9D9"/>
            <w:noWrap/>
            <w:vAlign w:val="center"/>
            <w:hideMark/>
          </w:tcPr>
          <w:p w14:paraId="24D2B7AD" w14:textId="77777777" w:rsidR="007A13C4" w:rsidRPr="007A13C4" w:rsidRDefault="007A13C4" w:rsidP="007A13C4">
            <w:pPr>
              <w:spacing w:after="0" w:line="240" w:lineRule="auto"/>
              <w:jc w:val="center"/>
              <w:rPr>
                <w:rFonts w:ascii="Calibri" w:eastAsia="Times New Roman" w:hAnsi="Calibri" w:cs="Calibri"/>
                <w:color w:val="1F3864"/>
                <w:sz w:val="20"/>
                <w:szCs w:val="20"/>
              </w:rPr>
            </w:pPr>
            <w:r w:rsidRPr="007A13C4">
              <w:rPr>
                <w:rFonts w:ascii="Calibri" w:eastAsia="Times New Roman" w:hAnsi="Calibri" w:cs="Calibri"/>
                <w:color w:val="1F3864"/>
                <w:sz w:val="20"/>
                <w:szCs w:val="20"/>
              </w:rPr>
              <w:t>4,353</w:t>
            </w:r>
          </w:p>
        </w:tc>
      </w:tr>
    </w:tbl>
    <w:p w14:paraId="14068FBF" w14:textId="0FF914A3" w:rsidR="009F2A71" w:rsidRDefault="00961632" w:rsidP="00961632">
      <w:pPr>
        <w:jc w:val="center"/>
        <w:rPr>
          <w:color w:val="1F3864" w:themeColor="accent1" w:themeShade="80"/>
        </w:rPr>
      </w:pPr>
      <w:r>
        <w:rPr>
          <w:noProof/>
        </w:rPr>
        <w:drawing>
          <wp:inline distT="0" distB="0" distL="0" distR="0" wp14:anchorId="619974E0" wp14:editId="4D73935A">
            <wp:extent cx="8010525" cy="2571750"/>
            <wp:effectExtent l="0" t="0" r="0" b="0"/>
            <wp:docPr id="5" name="Chart 5">
              <a:extLst xmlns:a="http://schemas.openxmlformats.org/drawingml/2006/main">
                <a:ext uri="{FF2B5EF4-FFF2-40B4-BE49-F238E27FC236}">
                  <a16:creationId xmlns:a16="http://schemas.microsoft.com/office/drawing/2014/main" id="{81FE3F63-AAAE-43EF-8673-6FCAE1B7B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B06399" w14:textId="77777777" w:rsidR="00A02443" w:rsidRDefault="00A02443">
      <w:pPr>
        <w:rPr>
          <w:color w:val="1F3864" w:themeColor="accent1" w:themeShade="80"/>
        </w:rPr>
        <w:sectPr w:rsidR="00A02443" w:rsidSect="008F024D">
          <w:pgSz w:w="15840" w:h="12240" w:orient="landscape"/>
          <w:pgMar w:top="1440" w:right="1440" w:bottom="1440" w:left="1440" w:header="720" w:footer="720" w:gutter="0"/>
          <w:cols w:space="720"/>
          <w:titlePg/>
          <w:docGrid w:linePitch="360"/>
        </w:sectPr>
      </w:pPr>
    </w:p>
    <w:p w14:paraId="1742687C" w14:textId="3BA2D065" w:rsidR="00955A38" w:rsidRPr="00961632" w:rsidRDefault="00A02443" w:rsidP="00C16DDA">
      <w:pPr>
        <w:pStyle w:val="CLNASubsectionHeader"/>
      </w:pPr>
      <w:bookmarkStart w:id="16" w:name="_Toc69195707"/>
      <w:r>
        <w:lastRenderedPageBreak/>
        <w:t>R</w:t>
      </w:r>
      <w:r w:rsidR="00E1242F" w:rsidRPr="00961632">
        <w:t>ace and Ethnicity</w:t>
      </w:r>
      <w:bookmarkEnd w:id="16"/>
    </w:p>
    <w:p w14:paraId="55FC9B40" w14:textId="77777777" w:rsidR="005616EE" w:rsidRDefault="005616EE" w:rsidP="00955A38">
      <w:pPr>
        <w:rPr>
          <w:b/>
          <w:bCs/>
          <w:color w:val="1F3864" w:themeColor="accent1" w:themeShade="80"/>
        </w:rPr>
      </w:pPr>
    </w:p>
    <w:p w14:paraId="6AE23F36" w14:textId="64651B81" w:rsidR="00A02653" w:rsidRPr="00F10F16" w:rsidRDefault="00A02653" w:rsidP="00F10F16">
      <w:pPr>
        <w:pStyle w:val="TableTitle"/>
      </w:pPr>
      <w:bookmarkStart w:id="17" w:name="_Toc69195902"/>
      <w:r w:rsidRPr="00F10F16">
        <w:t xml:space="preserve">Table </w:t>
      </w:r>
      <w:r w:rsidR="005D1F80" w:rsidRPr="00F10F16">
        <w:t>2</w:t>
      </w:r>
      <w:r w:rsidRPr="00F10F16">
        <w:t>:</w:t>
      </w:r>
      <w:r w:rsidR="002B348E" w:rsidRPr="00F10F16">
        <w:t xml:space="preserve"> </w:t>
      </w:r>
      <w:r w:rsidR="002534AE" w:rsidRPr="00F10F16">
        <w:t>Population, by Race and Ethnicity</w:t>
      </w:r>
      <w:bookmarkEnd w:id="17"/>
    </w:p>
    <w:tbl>
      <w:tblPr>
        <w:tblW w:w="10080" w:type="dxa"/>
        <w:tblLook w:val="04A0" w:firstRow="1" w:lastRow="0" w:firstColumn="1" w:lastColumn="0" w:noHBand="0" w:noVBand="1"/>
      </w:tblPr>
      <w:tblGrid>
        <w:gridCol w:w="2880"/>
        <w:gridCol w:w="1440"/>
        <w:gridCol w:w="1440"/>
        <w:gridCol w:w="1440"/>
        <w:gridCol w:w="1440"/>
        <w:gridCol w:w="1440"/>
      </w:tblGrid>
      <w:tr w:rsidR="00C97DEF" w:rsidRPr="00C97DEF" w14:paraId="2F9B2E3A" w14:textId="77777777" w:rsidTr="00C97DEF">
        <w:trPr>
          <w:trHeight w:val="540"/>
        </w:trPr>
        <w:tc>
          <w:tcPr>
            <w:tcW w:w="2880"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7CE76259" w14:textId="77777777" w:rsidR="00C97DEF" w:rsidRPr="00C97DEF" w:rsidRDefault="00C97DEF" w:rsidP="00C97DEF">
            <w:pPr>
              <w:spacing w:after="0" w:line="240" w:lineRule="auto"/>
              <w:rPr>
                <w:rFonts w:ascii="Calibri" w:eastAsia="Times New Roman" w:hAnsi="Calibri" w:cs="Calibri"/>
                <w:b/>
                <w:bCs/>
                <w:color w:val="FFFFFF"/>
                <w:sz w:val="20"/>
                <w:szCs w:val="20"/>
              </w:rPr>
            </w:pPr>
            <w:r w:rsidRPr="00C97DEF">
              <w:rPr>
                <w:rFonts w:ascii="Calibri" w:eastAsia="Times New Roman" w:hAnsi="Calibri" w:cs="Calibri"/>
                <w:b/>
                <w:bCs/>
                <w:color w:val="FFFFFF"/>
                <w:sz w:val="20"/>
                <w:szCs w:val="20"/>
              </w:rPr>
              <w:t>Race/Ethnicity</w:t>
            </w:r>
          </w:p>
        </w:tc>
        <w:tc>
          <w:tcPr>
            <w:tcW w:w="1440" w:type="dxa"/>
            <w:tcBorders>
              <w:top w:val="single" w:sz="12" w:space="0" w:color="FFFFFF"/>
              <w:left w:val="nil"/>
              <w:bottom w:val="single" w:sz="12" w:space="0" w:color="FFFFFF"/>
              <w:right w:val="single" w:sz="12" w:space="0" w:color="FFFFFF"/>
            </w:tcBorders>
            <w:shd w:val="clear" w:color="000000" w:fill="1F3864"/>
            <w:vAlign w:val="center"/>
            <w:hideMark/>
          </w:tcPr>
          <w:p w14:paraId="53B4F7BA" w14:textId="77777777" w:rsidR="00C97DEF" w:rsidRPr="00C97DEF" w:rsidRDefault="00C97DEF" w:rsidP="00C97DEF">
            <w:pPr>
              <w:spacing w:after="0" w:line="240" w:lineRule="auto"/>
              <w:jc w:val="center"/>
              <w:rPr>
                <w:rFonts w:ascii="Calibri" w:eastAsia="Times New Roman" w:hAnsi="Calibri" w:cs="Calibri"/>
                <w:b/>
                <w:bCs/>
                <w:color w:val="FFFFFF"/>
                <w:sz w:val="20"/>
                <w:szCs w:val="20"/>
              </w:rPr>
            </w:pPr>
            <w:r w:rsidRPr="00C97DEF">
              <w:rPr>
                <w:rFonts w:ascii="Calibri" w:eastAsia="Times New Roman" w:hAnsi="Calibri" w:cs="Calibri"/>
                <w:b/>
                <w:bCs/>
                <w:color w:val="FFFFFF"/>
                <w:sz w:val="20"/>
                <w:szCs w:val="20"/>
              </w:rPr>
              <w:t>2010 Population</w:t>
            </w:r>
          </w:p>
        </w:tc>
        <w:tc>
          <w:tcPr>
            <w:tcW w:w="1440" w:type="dxa"/>
            <w:tcBorders>
              <w:top w:val="single" w:sz="12" w:space="0" w:color="FFFFFF"/>
              <w:left w:val="nil"/>
              <w:bottom w:val="single" w:sz="12" w:space="0" w:color="FFFFFF"/>
              <w:right w:val="single" w:sz="12" w:space="0" w:color="FFFFFF"/>
            </w:tcBorders>
            <w:shd w:val="clear" w:color="000000" w:fill="1F3864"/>
            <w:vAlign w:val="center"/>
            <w:hideMark/>
          </w:tcPr>
          <w:p w14:paraId="60907D19" w14:textId="77777777" w:rsidR="00C97DEF" w:rsidRPr="00C97DEF" w:rsidRDefault="00C97DEF" w:rsidP="00C97DEF">
            <w:pPr>
              <w:spacing w:after="0" w:line="240" w:lineRule="auto"/>
              <w:jc w:val="center"/>
              <w:rPr>
                <w:rFonts w:ascii="Calibri" w:eastAsia="Times New Roman" w:hAnsi="Calibri" w:cs="Calibri"/>
                <w:b/>
                <w:bCs/>
                <w:color w:val="FFFFFF"/>
                <w:sz w:val="20"/>
                <w:szCs w:val="20"/>
              </w:rPr>
            </w:pPr>
            <w:r w:rsidRPr="00C97DEF">
              <w:rPr>
                <w:rFonts w:ascii="Calibri" w:eastAsia="Times New Roman" w:hAnsi="Calibri" w:cs="Calibri"/>
                <w:b/>
                <w:bCs/>
                <w:color w:val="FFFFFF"/>
                <w:sz w:val="20"/>
                <w:szCs w:val="20"/>
              </w:rPr>
              <w:t>2019 Population</w:t>
            </w:r>
          </w:p>
        </w:tc>
        <w:tc>
          <w:tcPr>
            <w:tcW w:w="1440" w:type="dxa"/>
            <w:tcBorders>
              <w:top w:val="single" w:sz="12" w:space="0" w:color="FFFFFF"/>
              <w:left w:val="nil"/>
              <w:bottom w:val="single" w:sz="12" w:space="0" w:color="FFFFFF"/>
              <w:right w:val="single" w:sz="12" w:space="0" w:color="FFFFFF"/>
            </w:tcBorders>
            <w:shd w:val="clear" w:color="000000" w:fill="1F3864"/>
            <w:vAlign w:val="center"/>
            <w:hideMark/>
          </w:tcPr>
          <w:p w14:paraId="221C22D1" w14:textId="77777777" w:rsidR="00C97DEF" w:rsidRPr="00C97DEF" w:rsidRDefault="00C97DEF" w:rsidP="00C97DEF">
            <w:pPr>
              <w:spacing w:after="0" w:line="240" w:lineRule="auto"/>
              <w:jc w:val="center"/>
              <w:rPr>
                <w:rFonts w:ascii="Calibri" w:eastAsia="Times New Roman" w:hAnsi="Calibri" w:cs="Calibri"/>
                <w:b/>
                <w:bCs/>
                <w:color w:val="FFFFFF"/>
                <w:sz w:val="20"/>
                <w:szCs w:val="20"/>
              </w:rPr>
            </w:pPr>
            <w:r w:rsidRPr="00C97DEF">
              <w:rPr>
                <w:rFonts w:ascii="Calibri" w:eastAsia="Times New Roman" w:hAnsi="Calibri" w:cs="Calibri"/>
                <w:b/>
                <w:bCs/>
                <w:color w:val="FFFFFF"/>
                <w:sz w:val="20"/>
                <w:szCs w:val="20"/>
              </w:rPr>
              <w:t>Change</w:t>
            </w:r>
          </w:p>
        </w:tc>
        <w:tc>
          <w:tcPr>
            <w:tcW w:w="1440" w:type="dxa"/>
            <w:tcBorders>
              <w:top w:val="single" w:sz="12" w:space="0" w:color="FFFFFF"/>
              <w:left w:val="nil"/>
              <w:bottom w:val="single" w:sz="12" w:space="0" w:color="FFFFFF"/>
              <w:right w:val="single" w:sz="12" w:space="0" w:color="FFFFFF"/>
            </w:tcBorders>
            <w:shd w:val="clear" w:color="000000" w:fill="1F3864"/>
            <w:vAlign w:val="center"/>
            <w:hideMark/>
          </w:tcPr>
          <w:p w14:paraId="2C7073A2" w14:textId="77777777" w:rsidR="00C97DEF" w:rsidRPr="00C97DEF" w:rsidRDefault="00C97DEF" w:rsidP="00C97DEF">
            <w:pPr>
              <w:spacing w:after="0" w:line="240" w:lineRule="auto"/>
              <w:jc w:val="center"/>
              <w:rPr>
                <w:rFonts w:ascii="Calibri" w:eastAsia="Times New Roman" w:hAnsi="Calibri" w:cs="Calibri"/>
                <w:b/>
                <w:bCs/>
                <w:color w:val="FFFFFF"/>
                <w:sz w:val="20"/>
                <w:szCs w:val="20"/>
              </w:rPr>
            </w:pPr>
            <w:r w:rsidRPr="00C97DEF">
              <w:rPr>
                <w:rFonts w:ascii="Calibri" w:eastAsia="Times New Roman" w:hAnsi="Calibri" w:cs="Calibri"/>
                <w:b/>
                <w:bCs/>
                <w:color w:val="FFFFFF"/>
                <w:sz w:val="20"/>
                <w:szCs w:val="20"/>
              </w:rPr>
              <w:t>% Change</w:t>
            </w:r>
          </w:p>
        </w:tc>
        <w:tc>
          <w:tcPr>
            <w:tcW w:w="1440" w:type="dxa"/>
            <w:tcBorders>
              <w:top w:val="single" w:sz="12" w:space="0" w:color="FFFFFF"/>
              <w:left w:val="nil"/>
              <w:bottom w:val="single" w:sz="12" w:space="0" w:color="FFFFFF"/>
              <w:right w:val="single" w:sz="12" w:space="0" w:color="FFFFFF"/>
            </w:tcBorders>
            <w:shd w:val="clear" w:color="000000" w:fill="1F3864"/>
            <w:vAlign w:val="center"/>
            <w:hideMark/>
          </w:tcPr>
          <w:p w14:paraId="7110E12B" w14:textId="77777777" w:rsidR="00C97DEF" w:rsidRPr="00C97DEF" w:rsidRDefault="00C97DEF" w:rsidP="00C97DEF">
            <w:pPr>
              <w:spacing w:after="0" w:line="240" w:lineRule="auto"/>
              <w:jc w:val="center"/>
              <w:rPr>
                <w:rFonts w:ascii="Calibri" w:eastAsia="Times New Roman" w:hAnsi="Calibri" w:cs="Calibri"/>
                <w:b/>
                <w:bCs/>
                <w:color w:val="FFFFFF"/>
                <w:sz w:val="20"/>
                <w:szCs w:val="20"/>
              </w:rPr>
            </w:pPr>
            <w:r w:rsidRPr="00C97DEF">
              <w:rPr>
                <w:rFonts w:ascii="Calibri" w:eastAsia="Times New Roman" w:hAnsi="Calibri" w:cs="Calibri"/>
                <w:b/>
                <w:bCs/>
                <w:color w:val="FFFFFF"/>
                <w:sz w:val="20"/>
                <w:szCs w:val="20"/>
              </w:rPr>
              <w:t>2019 % of Total</w:t>
            </w:r>
          </w:p>
        </w:tc>
      </w:tr>
      <w:tr w:rsidR="00C97DEF" w:rsidRPr="00C97DEF" w14:paraId="0977293A" w14:textId="77777777" w:rsidTr="00C97DEF">
        <w:trPr>
          <w:trHeight w:val="439"/>
        </w:trPr>
        <w:tc>
          <w:tcPr>
            <w:tcW w:w="2880" w:type="dxa"/>
            <w:tcBorders>
              <w:top w:val="nil"/>
              <w:left w:val="single" w:sz="12" w:space="0" w:color="FFFFFF"/>
              <w:bottom w:val="single" w:sz="12" w:space="0" w:color="FFFFFF"/>
              <w:right w:val="single" w:sz="12" w:space="0" w:color="FFFFFF"/>
            </w:tcBorders>
            <w:shd w:val="clear" w:color="000000" w:fill="D9D9D9"/>
            <w:noWrap/>
            <w:vAlign w:val="center"/>
            <w:hideMark/>
          </w:tcPr>
          <w:p w14:paraId="6F49276E" w14:textId="77777777" w:rsidR="00C97DEF" w:rsidRPr="00C97DEF" w:rsidRDefault="00C97DEF" w:rsidP="00C97DEF">
            <w:pPr>
              <w:spacing w:after="0" w:line="240" w:lineRule="auto"/>
              <w:rPr>
                <w:rFonts w:ascii="Calibri" w:eastAsia="Times New Roman" w:hAnsi="Calibri" w:cs="Calibri"/>
                <w:color w:val="1F3864"/>
                <w:sz w:val="20"/>
                <w:szCs w:val="20"/>
              </w:rPr>
            </w:pPr>
            <w:r w:rsidRPr="00C97DEF">
              <w:rPr>
                <w:rFonts w:ascii="Calibri" w:eastAsia="Times New Roman" w:hAnsi="Calibri" w:cs="Calibri"/>
                <w:color w:val="1F3864"/>
                <w:sz w:val="20"/>
                <w:szCs w:val="20"/>
              </w:rPr>
              <w:t>White, Non-Hispanic</w:t>
            </w:r>
          </w:p>
        </w:tc>
        <w:tc>
          <w:tcPr>
            <w:tcW w:w="1440" w:type="dxa"/>
            <w:tcBorders>
              <w:top w:val="nil"/>
              <w:left w:val="nil"/>
              <w:bottom w:val="single" w:sz="12" w:space="0" w:color="FFFFFF"/>
              <w:right w:val="single" w:sz="12" w:space="0" w:color="FFFFFF"/>
            </w:tcBorders>
            <w:shd w:val="clear" w:color="000000" w:fill="D9D9D9"/>
            <w:noWrap/>
            <w:vAlign w:val="center"/>
            <w:hideMark/>
          </w:tcPr>
          <w:p w14:paraId="647AA849"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22,633</w:t>
            </w:r>
          </w:p>
        </w:tc>
        <w:tc>
          <w:tcPr>
            <w:tcW w:w="1440" w:type="dxa"/>
            <w:tcBorders>
              <w:top w:val="nil"/>
              <w:left w:val="nil"/>
              <w:bottom w:val="single" w:sz="12" w:space="0" w:color="FFFFFF"/>
              <w:right w:val="single" w:sz="12" w:space="0" w:color="FFFFFF"/>
            </w:tcBorders>
            <w:shd w:val="clear" w:color="000000" w:fill="D9D9D9"/>
            <w:noWrap/>
            <w:vAlign w:val="center"/>
            <w:hideMark/>
          </w:tcPr>
          <w:p w14:paraId="5096E624"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18,700</w:t>
            </w:r>
          </w:p>
        </w:tc>
        <w:tc>
          <w:tcPr>
            <w:tcW w:w="1440" w:type="dxa"/>
            <w:tcBorders>
              <w:top w:val="nil"/>
              <w:left w:val="nil"/>
              <w:bottom w:val="single" w:sz="12" w:space="0" w:color="FFFFFF"/>
              <w:right w:val="single" w:sz="12" w:space="0" w:color="FFFFFF"/>
            </w:tcBorders>
            <w:shd w:val="clear" w:color="000000" w:fill="D9D9D9"/>
            <w:noWrap/>
            <w:vAlign w:val="center"/>
            <w:hideMark/>
          </w:tcPr>
          <w:p w14:paraId="4807C2F4" w14:textId="77777777" w:rsidR="00C97DEF" w:rsidRPr="00C97DEF" w:rsidRDefault="00C97DEF" w:rsidP="00C97DEF">
            <w:pPr>
              <w:spacing w:after="0" w:line="240" w:lineRule="auto"/>
              <w:jc w:val="center"/>
              <w:rPr>
                <w:rFonts w:ascii="Calibri" w:eastAsia="Times New Roman" w:hAnsi="Calibri" w:cs="Calibri"/>
                <w:color w:val="FF0000"/>
                <w:sz w:val="20"/>
                <w:szCs w:val="20"/>
              </w:rPr>
            </w:pPr>
            <w:r w:rsidRPr="00C97DEF">
              <w:rPr>
                <w:rFonts w:ascii="Calibri" w:eastAsia="Times New Roman" w:hAnsi="Calibri" w:cs="Calibri"/>
                <w:color w:val="FF0000"/>
                <w:sz w:val="20"/>
                <w:szCs w:val="20"/>
              </w:rPr>
              <w:t>-3,933</w:t>
            </w:r>
          </w:p>
        </w:tc>
        <w:tc>
          <w:tcPr>
            <w:tcW w:w="1440" w:type="dxa"/>
            <w:tcBorders>
              <w:top w:val="nil"/>
              <w:left w:val="nil"/>
              <w:bottom w:val="single" w:sz="12" w:space="0" w:color="FFFFFF"/>
              <w:right w:val="single" w:sz="12" w:space="0" w:color="FFFFFF"/>
            </w:tcBorders>
            <w:shd w:val="clear" w:color="000000" w:fill="D9D9D9"/>
            <w:noWrap/>
            <w:vAlign w:val="center"/>
            <w:hideMark/>
          </w:tcPr>
          <w:p w14:paraId="6CCED63E" w14:textId="77777777" w:rsidR="00C97DEF" w:rsidRPr="00C97DEF" w:rsidRDefault="00C97DEF" w:rsidP="00C97DEF">
            <w:pPr>
              <w:spacing w:after="0" w:line="240" w:lineRule="auto"/>
              <w:jc w:val="center"/>
              <w:rPr>
                <w:rFonts w:ascii="Calibri" w:eastAsia="Times New Roman" w:hAnsi="Calibri" w:cs="Calibri"/>
                <w:color w:val="FF0000"/>
                <w:sz w:val="20"/>
                <w:szCs w:val="20"/>
              </w:rPr>
            </w:pPr>
            <w:r w:rsidRPr="00C97DEF">
              <w:rPr>
                <w:rFonts w:ascii="Calibri" w:eastAsia="Times New Roman" w:hAnsi="Calibri" w:cs="Calibri"/>
                <w:color w:val="FF0000"/>
                <w:sz w:val="20"/>
                <w:szCs w:val="20"/>
              </w:rPr>
              <w:t>-17.4%</w:t>
            </w:r>
          </w:p>
        </w:tc>
        <w:tc>
          <w:tcPr>
            <w:tcW w:w="1440" w:type="dxa"/>
            <w:tcBorders>
              <w:top w:val="nil"/>
              <w:left w:val="nil"/>
              <w:bottom w:val="single" w:sz="12" w:space="0" w:color="FFFFFF"/>
              <w:right w:val="single" w:sz="12" w:space="0" w:color="FFFFFF"/>
            </w:tcBorders>
            <w:shd w:val="clear" w:color="000000" w:fill="D9D9D9"/>
            <w:noWrap/>
            <w:vAlign w:val="center"/>
            <w:hideMark/>
          </w:tcPr>
          <w:p w14:paraId="55FDECED"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30.3%</w:t>
            </w:r>
          </w:p>
        </w:tc>
      </w:tr>
      <w:tr w:rsidR="00C97DEF" w:rsidRPr="00C97DEF" w14:paraId="1A342A69" w14:textId="77777777" w:rsidTr="00C97DEF">
        <w:trPr>
          <w:trHeight w:val="439"/>
        </w:trPr>
        <w:tc>
          <w:tcPr>
            <w:tcW w:w="2880" w:type="dxa"/>
            <w:tcBorders>
              <w:top w:val="nil"/>
              <w:left w:val="single" w:sz="12" w:space="0" w:color="FFFFFF"/>
              <w:bottom w:val="single" w:sz="12" w:space="0" w:color="FFFFFF"/>
              <w:right w:val="single" w:sz="12" w:space="0" w:color="FFFFFF"/>
            </w:tcBorders>
            <w:shd w:val="clear" w:color="000000" w:fill="F2F2F2"/>
            <w:noWrap/>
            <w:vAlign w:val="center"/>
            <w:hideMark/>
          </w:tcPr>
          <w:p w14:paraId="3B75437A" w14:textId="77777777" w:rsidR="00C97DEF" w:rsidRPr="00C97DEF" w:rsidRDefault="00C97DEF" w:rsidP="00C97DEF">
            <w:pPr>
              <w:spacing w:after="0" w:line="240" w:lineRule="auto"/>
              <w:rPr>
                <w:rFonts w:ascii="Calibri" w:eastAsia="Times New Roman" w:hAnsi="Calibri" w:cs="Calibri"/>
                <w:color w:val="1F3864"/>
                <w:sz w:val="20"/>
                <w:szCs w:val="20"/>
              </w:rPr>
            </w:pPr>
            <w:r w:rsidRPr="00C97DEF">
              <w:rPr>
                <w:rFonts w:ascii="Calibri" w:eastAsia="Times New Roman" w:hAnsi="Calibri" w:cs="Calibri"/>
                <w:color w:val="1F3864"/>
                <w:sz w:val="20"/>
                <w:szCs w:val="20"/>
              </w:rPr>
              <w:t>White, Hispanic</w:t>
            </w:r>
          </w:p>
        </w:tc>
        <w:tc>
          <w:tcPr>
            <w:tcW w:w="1440" w:type="dxa"/>
            <w:tcBorders>
              <w:top w:val="nil"/>
              <w:left w:val="nil"/>
              <w:bottom w:val="single" w:sz="12" w:space="0" w:color="FFFFFF"/>
              <w:right w:val="single" w:sz="12" w:space="0" w:color="FFFFFF"/>
            </w:tcBorders>
            <w:shd w:val="clear" w:color="000000" w:fill="F2F2F2"/>
            <w:noWrap/>
            <w:vAlign w:val="center"/>
            <w:hideMark/>
          </w:tcPr>
          <w:p w14:paraId="1CAA7C02"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27,131</w:t>
            </w:r>
          </w:p>
        </w:tc>
        <w:tc>
          <w:tcPr>
            <w:tcW w:w="1440" w:type="dxa"/>
            <w:tcBorders>
              <w:top w:val="nil"/>
              <w:left w:val="nil"/>
              <w:bottom w:val="single" w:sz="12" w:space="0" w:color="FFFFFF"/>
              <w:right w:val="single" w:sz="12" w:space="0" w:color="FFFFFF"/>
            </w:tcBorders>
            <w:shd w:val="clear" w:color="000000" w:fill="F2F2F2"/>
            <w:noWrap/>
            <w:vAlign w:val="center"/>
            <w:hideMark/>
          </w:tcPr>
          <w:p w14:paraId="536426A7"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26,281</w:t>
            </w:r>
          </w:p>
        </w:tc>
        <w:tc>
          <w:tcPr>
            <w:tcW w:w="1440" w:type="dxa"/>
            <w:tcBorders>
              <w:top w:val="nil"/>
              <w:left w:val="nil"/>
              <w:bottom w:val="single" w:sz="12" w:space="0" w:color="FFFFFF"/>
              <w:right w:val="single" w:sz="12" w:space="0" w:color="FFFFFF"/>
            </w:tcBorders>
            <w:shd w:val="clear" w:color="000000" w:fill="F2F2F2"/>
            <w:noWrap/>
            <w:vAlign w:val="center"/>
            <w:hideMark/>
          </w:tcPr>
          <w:p w14:paraId="442BAAE9" w14:textId="77777777" w:rsidR="00C97DEF" w:rsidRPr="00C97DEF" w:rsidRDefault="00C97DEF" w:rsidP="00C97DEF">
            <w:pPr>
              <w:spacing w:after="0" w:line="240" w:lineRule="auto"/>
              <w:jc w:val="center"/>
              <w:rPr>
                <w:rFonts w:ascii="Calibri" w:eastAsia="Times New Roman" w:hAnsi="Calibri" w:cs="Calibri"/>
                <w:color w:val="FF0000"/>
                <w:sz w:val="20"/>
                <w:szCs w:val="20"/>
              </w:rPr>
            </w:pPr>
            <w:r w:rsidRPr="00C97DEF">
              <w:rPr>
                <w:rFonts w:ascii="Calibri" w:eastAsia="Times New Roman" w:hAnsi="Calibri" w:cs="Calibri"/>
                <w:color w:val="FF0000"/>
                <w:sz w:val="20"/>
                <w:szCs w:val="20"/>
              </w:rPr>
              <w:t>-850</w:t>
            </w:r>
          </w:p>
        </w:tc>
        <w:tc>
          <w:tcPr>
            <w:tcW w:w="1440" w:type="dxa"/>
            <w:tcBorders>
              <w:top w:val="nil"/>
              <w:left w:val="nil"/>
              <w:bottom w:val="single" w:sz="12" w:space="0" w:color="FFFFFF"/>
              <w:right w:val="single" w:sz="12" w:space="0" w:color="FFFFFF"/>
            </w:tcBorders>
            <w:shd w:val="clear" w:color="000000" w:fill="F2F2F2"/>
            <w:noWrap/>
            <w:vAlign w:val="center"/>
            <w:hideMark/>
          </w:tcPr>
          <w:p w14:paraId="5A48891B" w14:textId="77777777" w:rsidR="00C97DEF" w:rsidRPr="00C97DEF" w:rsidRDefault="00C97DEF" w:rsidP="00C97DEF">
            <w:pPr>
              <w:spacing w:after="0" w:line="240" w:lineRule="auto"/>
              <w:jc w:val="center"/>
              <w:rPr>
                <w:rFonts w:ascii="Calibri" w:eastAsia="Times New Roman" w:hAnsi="Calibri" w:cs="Calibri"/>
                <w:color w:val="FF0000"/>
                <w:sz w:val="20"/>
                <w:szCs w:val="20"/>
              </w:rPr>
            </w:pPr>
            <w:r w:rsidRPr="00C97DEF">
              <w:rPr>
                <w:rFonts w:ascii="Calibri" w:eastAsia="Times New Roman" w:hAnsi="Calibri" w:cs="Calibri"/>
                <w:color w:val="FF0000"/>
                <w:sz w:val="20"/>
                <w:szCs w:val="20"/>
              </w:rPr>
              <w:t>-3.1%</w:t>
            </w:r>
          </w:p>
        </w:tc>
        <w:tc>
          <w:tcPr>
            <w:tcW w:w="1440" w:type="dxa"/>
            <w:tcBorders>
              <w:top w:val="nil"/>
              <w:left w:val="nil"/>
              <w:bottom w:val="single" w:sz="12" w:space="0" w:color="FFFFFF"/>
              <w:right w:val="single" w:sz="12" w:space="0" w:color="FFFFFF"/>
            </w:tcBorders>
            <w:shd w:val="clear" w:color="000000" w:fill="F2F2F2"/>
            <w:noWrap/>
            <w:vAlign w:val="center"/>
            <w:hideMark/>
          </w:tcPr>
          <w:p w14:paraId="2BC0B032"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42.6%</w:t>
            </w:r>
          </w:p>
        </w:tc>
      </w:tr>
      <w:tr w:rsidR="00C97DEF" w:rsidRPr="00C97DEF" w14:paraId="7AC573BB" w14:textId="77777777" w:rsidTr="00C97DEF">
        <w:trPr>
          <w:trHeight w:val="439"/>
        </w:trPr>
        <w:tc>
          <w:tcPr>
            <w:tcW w:w="2880" w:type="dxa"/>
            <w:tcBorders>
              <w:top w:val="nil"/>
              <w:left w:val="single" w:sz="12" w:space="0" w:color="FFFFFF"/>
              <w:bottom w:val="single" w:sz="12" w:space="0" w:color="FFFFFF"/>
              <w:right w:val="single" w:sz="12" w:space="0" w:color="FFFFFF"/>
            </w:tcBorders>
            <w:shd w:val="clear" w:color="000000" w:fill="D9D9D9"/>
            <w:noWrap/>
            <w:vAlign w:val="center"/>
            <w:hideMark/>
          </w:tcPr>
          <w:p w14:paraId="5E4BB31E" w14:textId="77777777" w:rsidR="00C97DEF" w:rsidRPr="00C97DEF" w:rsidRDefault="00C97DEF" w:rsidP="00C97DEF">
            <w:pPr>
              <w:spacing w:after="0" w:line="240" w:lineRule="auto"/>
              <w:rPr>
                <w:rFonts w:ascii="Calibri" w:eastAsia="Times New Roman" w:hAnsi="Calibri" w:cs="Calibri"/>
                <w:color w:val="1F3864"/>
                <w:sz w:val="20"/>
                <w:szCs w:val="20"/>
              </w:rPr>
            </w:pPr>
            <w:r w:rsidRPr="00C97DEF">
              <w:rPr>
                <w:rFonts w:ascii="Calibri" w:eastAsia="Times New Roman" w:hAnsi="Calibri" w:cs="Calibri"/>
                <w:color w:val="1F3864"/>
                <w:sz w:val="20"/>
                <w:szCs w:val="20"/>
              </w:rPr>
              <w:t>American Indian, Hispanic</w:t>
            </w:r>
          </w:p>
        </w:tc>
        <w:tc>
          <w:tcPr>
            <w:tcW w:w="1440" w:type="dxa"/>
            <w:tcBorders>
              <w:top w:val="nil"/>
              <w:left w:val="nil"/>
              <w:bottom w:val="single" w:sz="12" w:space="0" w:color="FFFFFF"/>
              <w:right w:val="single" w:sz="12" w:space="0" w:color="FFFFFF"/>
            </w:tcBorders>
            <w:shd w:val="clear" w:color="000000" w:fill="D9D9D9"/>
            <w:noWrap/>
            <w:vAlign w:val="center"/>
            <w:hideMark/>
          </w:tcPr>
          <w:p w14:paraId="19236FDA"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785</w:t>
            </w:r>
          </w:p>
        </w:tc>
        <w:tc>
          <w:tcPr>
            <w:tcW w:w="1440" w:type="dxa"/>
            <w:tcBorders>
              <w:top w:val="nil"/>
              <w:left w:val="nil"/>
              <w:bottom w:val="single" w:sz="12" w:space="0" w:color="FFFFFF"/>
              <w:right w:val="single" w:sz="12" w:space="0" w:color="FFFFFF"/>
            </w:tcBorders>
            <w:shd w:val="clear" w:color="000000" w:fill="D9D9D9"/>
            <w:noWrap/>
            <w:vAlign w:val="center"/>
            <w:hideMark/>
          </w:tcPr>
          <w:p w14:paraId="7F86AB86"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390</w:t>
            </w:r>
          </w:p>
        </w:tc>
        <w:tc>
          <w:tcPr>
            <w:tcW w:w="1440" w:type="dxa"/>
            <w:tcBorders>
              <w:top w:val="nil"/>
              <w:left w:val="nil"/>
              <w:bottom w:val="single" w:sz="12" w:space="0" w:color="FFFFFF"/>
              <w:right w:val="single" w:sz="12" w:space="0" w:color="FFFFFF"/>
            </w:tcBorders>
            <w:shd w:val="clear" w:color="000000" w:fill="D9D9D9"/>
            <w:noWrap/>
            <w:vAlign w:val="center"/>
            <w:hideMark/>
          </w:tcPr>
          <w:p w14:paraId="6C6F2FC2" w14:textId="77777777" w:rsidR="00C97DEF" w:rsidRPr="00C97DEF" w:rsidRDefault="00C97DEF" w:rsidP="00C97DEF">
            <w:pPr>
              <w:spacing w:after="0" w:line="240" w:lineRule="auto"/>
              <w:jc w:val="center"/>
              <w:rPr>
                <w:rFonts w:ascii="Calibri" w:eastAsia="Times New Roman" w:hAnsi="Calibri" w:cs="Calibri"/>
                <w:color w:val="FF0000"/>
                <w:sz w:val="20"/>
                <w:szCs w:val="20"/>
              </w:rPr>
            </w:pPr>
            <w:r w:rsidRPr="00C97DEF">
              <w:rPr>
                <w:rFonts w:ascii="Calibri" w:eastAsia="Times New Roman" w:hAnsi="Calibri" w:cs="Calibri"/>
                <w:color w:val="FF0000"/>
                <w:sz w:val="20"/>
                <w:szCs w:val="20"/>
              </w:rPr>
              <w:t>-395</w:t>
            </w:r>
          </w:p>
        </w:tc>
        <w:tc>
          <w:tcPr>
            <w:tcW w:w="1440" w:type="dxa"/>
            <w:tcBorders>
              <w:top w:val="nil"/>
              <w:left w:val="nil"/>
              <w:bottom w:val="single" w:sz="12" w:space="0" w:color="FFFFFF"/>
              <w:right w:val="single" w:sz="12" w:space="0" w:color="FFFFFF"/>
            </w:tcBorders>
            <w:shd w:val="clear" w:color="000000" w:fill="D9D9D9"/>
            <w:noWrap/>
            <w:vAlign w:val="center"/>
            <w:hideMark/>
          </w:tcPr>
          <w:p w14:paraId="00881DE4" w14:textId="77777777" w:rsidR="00C97DEF" w:rsidRPr="00C97DEF" w:rsidRDefault="00C97DEF" w:rsidP="00C97DEF">
            <w:pPr>
              <w:spacing w:after="0" w:line="240" w:lineRule="auto"/>
              <w:jc w:val="center"/>
              <w:rPr>
                <w:rFonts w:ascii="Calibri" w:eastAsia="Times New Roman" w:hAnsi="Calibri" w:cs="Calibri"/>
                <w:color w:val="FF0000"/>
                <w:sz w:val="20"/>
                <w:szCs w:val="20"/>
              </w:rPr>
            </w:pPr>
            <w:r w:rsidRPr="00C97DEF">
              <w:rPr>
                <w:rFonts w:ascii="Calibri" w:eastAsia="Times New Roman" w:hAnsi="Calibri" w:cs="Calibri"/>
                <w:color w:val="FF0000"/>
                <w:sz w:val="20"/>
                <w:szCs w:val="20"/>
              </w:rPr>
              <w:t>-50.3%</w:t>
            </w:r>
          </w:p>
        </w:tc>
        <w:tc>
          <w:tcPr>
            <w:tcW w:w="1440" w:type="dxa"/>
            <w:tcBorders>
              <w:top w:val="nil"/>
              <w:left w:val="nil"/>
              <w:bottom w:val="single" w:sz="12" w:space="0" w:color="FFFFFF"/>
              <w:right w:val="single" w:sz="12" w:space="0" w:color="FFFFFF"/>
            </w:tcBorders>
            <w:shd w:val="clear" w:color="000000" w:fill="D9D9D9"/>
            <w:noWrap/>
            <w:vAlign w:val="center"/>
            <w:hideMark/>
          </w:tcPr>
          <w:p w14:paraId="00EF6369"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0.6%</w:t>
            </w:r>
          </w:p>
        </w:tc>
      </w:tr>
      <w:tr w:rsidR="00C97DEF" w:rsidRPr="00C97DEF" w14:paraId="0B85FBE1" w14:textId="77777777" w:rsidTr="00C97DEF">
        <w:trPr>
          <w:trHeight w:val="439"/>
        </w:trPr>
        <w:tc>
          <w:tcPr>
            <w:tcW w:w="2880" w:type="dxa"/>
            <w:tcBorders>
              <w:top w:val="nil"/>
              <w:left w:val="single" w:sz="12" w:space="0" w:color="FFFFFF"/>
              <w:bottom w:val="single" w:sz="12" w:space="0" w:color="FFFFFF"/>
              <w:right w:val="single" w:sz="12" w:space="0" w:color="FFFFFF"/>
            </w:tcBorders>
            <w:shd w:val="clear" w:color="000000" w:fill="F2F2F2"/>
            <w:noWrap/>
            <w:vAlign w:val="center"/>
            <w:hideMark/>
          </w:tcPr>
          <w:p w14:paraId="03F5C84E" w14:textId="77777777" w:rsidR="00C97DEF" w:rsidRPr="00C97DEF" w:rsidRDefault="00C97DEF" w:rsidP="00C97DEF">
            <w:pPr>
              <w:spacing w:after="0" w:line="240" w:lineRule="auto"/>
              <w:rPr>
                <w:rFonts w:ascii="Calibri" w:eastAsia="Times New Roman" w:hAnsi="Calibri" w:cs="Calibri"/>
                <w:color w:val="1F3864"/>
                <w:sz w:val="20"/>
                <w:szCs w:val="20"/>
              </w:rPr>
            </w:pPr>
            <w:r w:rsidRPr="00C97DEF">
              <w:rPr>
                <w:rFonts w:ascii="Calibri" w:eastAsia="Times New Roman" w:hAnsi="Calibri" w:cs="Calibri"/>
                <w:color w:val="1F3864"/>
                <w:sz w:val="20"/>
              </w:rPr>
              <w:t>Black, Non-Hispanic</w:t>
            </w:r>
          </w:p>
        </w:tc>
        <w:tc>
          <w:tcPr>
            <w:tcW w:w="1440" w:type="dxa"/>
            <w:tcBorders>
              <w:top w:val="nil"/>
              <w:left w:val="nil"/>
              <w:bottom w:val="single" w:sz="12" w:space="0" w:color="FFFFFF"/>
              <w:right w:val="single" w:sz="12" w:space="0" w:color="FFFFFF"/>
            </w:tcBorders>
            <w:shd w:val="clear" w:color="000000" w:fill="F2F2F2"/>
            <w:noWrap/>
            <w:vAlign w:val="center"/>
            <w:hideMark/>
          </w:tcPr>
          <w:p w14:paraId="07120AC4"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rPr>
              <w:t>475</w:t>
            </w:r>
          </w:p>
        </w:tc>
        <w:tc>
          <w:tcPr>
            <w:tcW w:w="1440" w:type="dxa"/>
            <w:tcBorders>
              <w:top w:val="nil"/>
              <w:left w:val="nil"/>
              <w:bottom w:val="single" w:sz="12" w:space="0" w:color="FFFFFF"/>
              <w:right w:val="single" w:sz="12" w:space="0" w:color="FFFFFF"/>
            </w:tcBorders>
            <w:shd w:val="clear" w:color="000000" w:fill="F2F2F2"/>
            <w:noWrap/>
            <w:vAlign w:val="center"/>
            <w:hideMark/>
          </w:tcPr>
          <w:p w14:paraId="5A33BE0B"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rPr>
              <w:t>560</w:t>
            </w:r>
          </w:p>
        </w:tc>
        <w:tc>
          <w:tcPr>
            <w:tcW w:w="1440" w:type="dxa"/>
            <w:tcBorders>
              <w:top w:val="nil"/>
              <w:left w:val="nil"/>
              <w:bottom w:val="single" w:sz="12" w:space="0" w:color="FFFFFF"/>
              <w:right w:val="single" w:sz="12" w:space="0" w:color="FFFFFF"/>
            </w:tcBorders>
            <w:shd w:val="clear" w:color="000000" w:fill="F2F2F2"/>
            <w:noWrap/>
            <w:vAlign w:val="center"/>
            <w:hideMark/>
          </w:tcPr>
          <w:p w14:paraId="0E0E98B8"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rPr>
              <w:t>162</w:t>
            </w:r>
          </w:p>
        </w:tc>
        <w:tc>
          <w:tcPr>
            <w:tcW w:w="1440" w:type="dxa"/>
            <w:tcBorders>
              <w:top w:val="nil"/>
              <w:left w:val="nil"/>
              <w:bottom w:val="single" w:sz="12" w:space="0" w:color="FFFFFF"/>
              <w:right w:val="single" w:sz="12" w:space="0" w:color="FFFFFF"/>
            </w:tcBorders>
            <w:shd w:val="clear" w:color="000000" w:fill="F2F2F2"/>
            <w:noWrap/>
            <w:vAlign w:val="center"/>
            <w:hideMark/>
          </w:tcPr>
          <w:p w14:paraId="610593D2"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rPr>
              <w:t>26%</w:t>
            </w:r>
          </w:p>
        </w:tc>
        <w:tc>
          <w:tcPr>
            <w:tcW w:w="1440" w:type="dxa"/>
            <w:tcBorders>
              <w:top w:val="nil"/>
              <w:left w:val="nil"/>
              <w:bottom w:val="single" w:sz="12" w:space="0" w:color="FFFFFF"/>
              <w:right w:val="single" w:sz="12" w:space="0" w:color="FFFFFF"/>
            </w:tcBorders>
            <w:shd w:val="clear" w:color="000000" w:fill="F2F2F2"/>
            <w:noWrap/>
            <w:vAlign w:val="center"/>
            <w:hideMark/>
          </w:tcPr>
          <w:p w14:paraId="2E04DC59"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rPr>
              <w:t>1.29%</w:t>
            </w:r>
          </w:p>
        </w:tc>
      </w:tr>
      <w:tr w:rsidR="00C97DEF" w:rsidRPr="00C97DEF" w14:paraId="713DEF4E" w14:textId="77777777" w:rsidTr="00C97DEF">
        <w:trPr>
          <w:trHeight w:val="439"/>
        </w:trPr>
        <w:tc>
          <w:tcPr>
            <w:tcW w:w="2880" w:type="dxa"/>
            <w:tcBorders>
              <w:top w:val="nil"/>
              <w:left w:val="single" w:sz="12" w:space="0" w:color="FFFFFF"/>
              <w:bottom w:val="single" w:sz="12" w:space="0" w:color="FFFFFF"/>
              <w:right w:val="single" w:sz="12" w:space="0" w:color="FFFFFF"/>
            </w:tcBorders>
            <w:shd w:val="clear" w:color="000000" w:fill="D9D9D9"/>
            <w:noWrap/>
            <w:vAlign w:val="center"/>
            <w:hideMark/>
          </w:tcPr>
          <w:p w14:paraId="2E1CAD66" w14:textId="77777777" w:rsidR="00C97DEF" w:rsidRPr="00C97DEF" w:rsidRDefault="00C97DEF" w:rsidP="00C97DEF">
            <w:pPr>
              <w:spacing w:after="0" w:line="240" w:lineRule="auto"/>
              <w:rPr>
                <w:rFonts w:ascii="Calibri" w:eastAsia="Times New Roman" w:hAnsi="Calibri" w:cs="Calibri"/>
                <w:color w:val="1F3864"/>
                <w:sz w:val="20"/>
                <w:szCs w:val="20"/>
              </w:rPr>
            </w:pPr>
            <w:r w:rsidRPr="00C97DEF">
              <w:rPr>
                <w:rFonts w:ascii="Calibri" w:eastAsia="Times New Roman" w:hAnsi="Calibri" w:cs="Calibri"/>
                <w:color w:val="1F3864"/>
                <w:sz w:val="20"/>
                <w:szCs w:val="20"/>
              </w:rPr>
              <w:t>Other, Hispanic</w:t>
            </w:r>
          </w:p>
        </w:tc>
        <w:tc>
          <w:tcPr>
            <w:tcW w:w="1440" w:type="dxa"/>
            <w:tcBorders>
              <w:top w:val="nil"/>
              <w:left w:val="nil"/>
              <w:bottom w:val="single" w:sz="12" w:space="0" w:color="FFFFFF"/>
              <w:right w:val="single" w:sz="12" w:space="0" w:color="FFFFFF"/>
            </w:tcBorders>
            <w:shd w:val="clear" w:color="000000" w:fill="D9D9D9"/>
            <w:noWrap/>
            <w:vAlign w:val="center"/>
            <w:hideMark/>
          </w:tcPr>
          <w:p w14:paraId="1D34E08C"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14,022</w:t>
            </w:r>
          </w:p>
        </w:tc>
        <w:tc>
          <w:tcPr>
            <w:tcW w:w="1440" w:type="dxa"/>
            <w:tcBorders>
              <w:top w:val="nil"/>
              <w:left w:val="nil"/>
              <w:bottom w:val="single" w:sz="12" w:space="0" w:color="FFFFFF"/>
              <w:right w:val="single" w:sz="12" w:space="0" w:color="FFFFFF"/>
            </w:tcBorders>
            <w:shd w:val="clear" w:color="000000" w:fill="D9D9D9"/>
            <w:noWrap/>
            <w:vAlign w:val="center"/>
            <w:hideMark/>
          </w:tcPr>
          <w:p w14:paraId="10972112"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13,512</w:t>
            </w:r>
          </w:p>
        </w:tc>
        <w:tc>
          <w:tcPr>
            <w:tcW w:w="1440" w:type="dxa"/>
            <w:tcBorders>
              <w:top w:val="nil"/>
              <w:left w:val="nil"/>
              <w:bottom w:val="single" w:sz="12" w:space="0" w:color="FFFFFF"/>
              <w:right w:val="single" w:sz="12" w:space="0" w:color="FFFFFF"/>
            </w:tcBorders>
            <w:shd w:val="clear" w:color="000000" w:fill="D9D9D9"/>
            <w:noWrap/>
            <w:vAlign w:val="center"/>
            <w:hideMark/>
          </w:tcPr>
          <w:p w14:paraId="10DC6A96" w14:textId="77777777" w:rsidR="00C97DEF" w:rsidRPr="00C97DEF" w:rsidRDefault="00C97DEF" w:rsidP="00C97DEF">
            <w:pPr>
              <w:spacing w:after="0" w:line="240" w:lineRule="auto"/>
              <w:jc w:val="center"/>
              <w:rPr>
                <w:rFonts w:ascii="Calibri" w:eastAsia="Times New Roman" w:hAnsi="Calibri" w:cs="Calibri"/>
                <w:color w:val="FF0000"/>
                <w:sz w:val="20"/>
                <w:szCs w:val="20"/>
              </w:rPr>
            </w:pPr>
            <w:r w:rsidRPr="00C97DEF">
              <w:rPr>
                <w:rFonts w:ascii="Calibri" w:eastAsia="Times New Roman" w:hAnsi="Calibri" w:cs="Calibri"/>
                <w:color w:val="FF0000"/>
                <w:sz w:val="20"/>
                <w:szCs w:val="20"/>
              </w:rPr>
              <w:t>-510</w:t>
            </w:r>
          </w:p>
        </w:tc>
        <w:tc>
          <w:tcPr>
            <w:tcW w:w="1440" w:type="dxa"/>
            <w:tcBorders>
              <w:top w:val="nil"/>
              <w:left w:val="nil"/>
              <w:bottom w:val="single" w:sz="12" w:space="0" w:color="FFFFFF"/>
              <w:right w:val="single" w:sz="12" w:space="0" w:color="FFFFFF"/>
            </w:tcBorders>
            <w:shd w:val="clear" w:color="000000" w:fill="D9D9D9"/>
            <w:noWrap/>
            <w:vAlign w:val="center"/>
            <w:hideMark/>
          </w:tcPr>
          <w:p w14:paraId="72F1B50F" w14:textId="77777777" w:rsidR="00C97DEF" w:rsidRPr="00C97DEF" w:rsidRDefault="00C97DEF" w:rsidP="00C97DEF">
            <w:pPr>
              <w:spacing w:after="0" w:line="240" w:lineRule="auto"/>
              <w:jc w:val="center"/>
              <w:rPr>
                <w:rFonts w:ascii="Calibri" w:eastAsia="Times New Roman" w:hAnsi="Calibri" w:cs="Calibri"/>
                <w:color w:val="FF0000"/>
                <w:sz w:val="20"/>
                <w:szCs w:val="20"/>
              </w:rPr>
            </w:pPr>
            <w:r w:rsidRPr="00C97DEF">
              <w:rPr>
                <w:rFonts w:ascii="Calibri" w:eastAsia="Times New Roman" w:hAnsi="Calibri" w:cs="Calibri"/>
                <w:color w:val="FF0000"/>
                <w:sz w:val="20"/>
                <w:szCs w:val="20"/>
              </w:rPr>
              <w:t>-3.6%</w:t>
            </w:r>
          </w:p>
        </w:tc>
        <w:tc>
          <w:tcPr>
            <w:tcW w:w="1440" w:type="dxa"/>
            <w:tcBorders>
              <w:top w:val="nil"/>
              <w:left w:val="nil"/>
              <w:bottom w:val="single" w:sz="12" w:space="0" w:color="FFFFFF"/>
              <w:right w:val="single" w:sz="12" w:space="0" w:color="FFFFFF"/>
            </w:tcBorders>
            <w:shd w:val="clear" w:color="000000" w:fill="D9D9D9"/>
            <w:noWrap/>
            <w:vAlign w:val="center"/>
            <w:hideMark/>
          </w:tcPr>
          <w:p w14:paraId="3DBC05F9"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21.9%</w:t>
            </w:r>
          </w:p>
        </w:tc>
      </w:tr>
      <w:tr w:rsidR="00C97DEF" w:rsidRPr="00C97DEF" w14:paraId="443667FF" w14:textId="77777777" w:rsidTr="00C97DEF">
        <w:trPr>
          <w:trHeight w:val="439"/>
        </w:trPr>
        <w:tc>
          <w:tcPr>
            <w:tcW w:w="2880" w:type="dxa"/>
            <w:tcBorders>
              <w:top w:val="nil"/>
              <w:left w:val="single" w:sz="12" w:space="0" w:color="FFFFFF"/>
              <w:bottom w:val="single" w:sz="12" w:space="0" w:color="FFFFFF"/>
              <w:right w:val="single" w:sz="12" w:space="0" w:color="FFFFFF"/>
            </w:tcBorders>
            <w:shd w:val="clear" w:color="000000" w:fill="F2F2F2"/>
            <w:noWrap/>
            <w:vAlign w:val="center"/>
            <w:hideMark/>
          </w:tcPr>
          <w:p w14:paraId="701278F9" w14:textId="77777777" w:rsidR="00C97DEF" w:rsidRPr="00C97DEF" w:rsidRDefault="00C97DEF" w:rsidP="00C97DEF">
            <w:pPr>
              <w:spacing w:after="0" w:line="240" w:lineRule="auto"/>
              <w:rPr>
                <w:rFonts w:ascii="Calibri" w:eastAsia="Times New Roman" w:hAnsi="Calibri" w:cs="Calibri"/>
                <w:color w:val="1F3864"/>
                <w:sz w:val="20"/>
                <w:szCs w:val="20"/>
              </w:rPr>
            </w:pPr>
            <w:r w:rsidRPr="00C97DEF">
              <w:rPr>
                <w:rFonts w:ascii="Calibri" w:eastAsia="Times New Roman" w:hAnsi="Calibri" w:cs="Calibri"/>
                <w:color w:val="1F3864"/>
                <w:sz w:val="20"/>
                <w:szCs w:val="20"/>
              </w:rPr>
              <w:t>Other</w:t>
            </w:r>
          </w:p>
        </w:tc>
        <w:tc>
          <w:tcPr>
            <w:tcW w:w="1440" w:type="dxa"/>
            <w:tcBorders>
              <w:top w:val="nil"/>
              <w:left w:val="nil"/>
              <w:bottom w:val="single" w:sz="12" w:space="0" w:color="FFFFFF"/>
              <w:right w:val="single" w:sz="12" w:space="0" w:color="FFFFFF"/>
            </w:tcBorders>
            <w:shd w:val="clear" w:color="000000" w:fill="F2F2F2"/>
            <w:noWrap/>
            <w:vAlign w:val="center"/>
            <w:hideMark/>
          </w:tcPr>
          <w:p w14:paraId="0FB7C931"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2,531</w:t>
            </w:r>
          </w:p>
        </w:tc>
        <w:tc>
          <w:tcPr>
            <w:tcW w:w="1440" w:type="dxa"/>
            <w:tcBorders>
              <w:top w:val="nil"/>
              <w:left w:val="nil"/>
              <w:bottom w:val="single" w:sz="12" w:space="0" w:color="FFFFFF"/>
              <w:right w:val="single" w:sz="12" w:space="0" w:color="FFFFFF"/>
            </w:tcBorders>
            <w:shd w:val="clear" w:color="000000" w:fill="F2F2F2"/>
            <w:noWrap/>
            <w:vAlign w:val="center"/>
            <w:hideMark/>
          </w:tcPr>
          <w:p w14:paraId="18AE2376"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2,252</w:t>
            </w:r>
          </w:p>
        </w:tc>
        <w:tc>
          <w:tcPr>
            <w:tcW w:w="1440" w:type="dxa"/>
            <w:tcBorders>
              <w:top w:val="nil"/>
              <w:left w:val="nil"/>
              <w:bottom w:val="single" w:sz="12" w:space="0" w:color="FFFFFF"/>
              <w:right w:val="single" w:sz="12" w:space="0" w:color="FFFFFF"/>
            </w:tcBorders>
            <w:shd w:val="clear" w:color="000000" w:fill="F2F2F2"/>
            <w:noWrap/>
            <w:vAlign w:val="center"/>
            <w:hideMark/>
          </w:tcPr>
          <w:p w14:paraId="6B93245B" w14:textId="77777777" w:rsidR="00C97DEF" w:rsidRPr="00C97DEF" w:rsidRDefault="00C97DEF" w:rsidP="00C97DEF">
            <w:pPr>
              <w:spacing w:after="0" w:line="240" w:lineRule="auto"/>
              <w:jc w:val="center"/>
              <w:rPr>
                <w:rFonts w:ascii="Calibri" w:eastAsia="Times New Roman" w:hAnsi="Calibri" w:cs="Calibri"/>
                <w:color w:val="FF0000"/>
                <w:sz w:val="20"/>
                <w:szCs w:val="20"/>
              </w:rPr>
            </w:pPr>
            <w:r w:rsidRPr="00C97DEF">
              <w:rPr>
                <w:rFonts w:ascii="Calibri" w:eastAsia="Times New Roman" w:hAnsi="Calibri" w:cs="Calibri"/>
                <w:color w:val="FF0000"/>
                <w:sz w:val="20"/>
                <w:szCs w:val="20"/>
              </w:rPr>
              <w:t>-279</w:t>
            </w:r>
          </w:p>
        </w:tc>
        <w:tc>
          <w:tcPr>
            <w:tcW w:w="1440" w:type="dxa"/>
            <w:tcBorders>
              <w:top w:val="nil"/>
              <w:left w:val="nil"/>
              <w:bottom w:val="single" w:sz="12" w:space="0" w:color="FFFFFF"/>
              <w:right w:val="single" w:sz="12" w:space="0" w:color="FFFFFF"/>
            </w:tcBorders>
            <w:shd w:val="clear" w:color="000000" w:fill="F2F2F2"/>
            <w:noWrap/>
            <w:vAlign w:val="center"/>
            <w:hideMark/>
          </w:tcPr>
          <w:p w14:paraId="06E6A3A2" w14:textId="77777777" w:rsidR="00C97DEF" w:rsidRPr="00C97DEF" w:rsidRDefault="00C97DEF" w:rsidP="00C97DEF">
            <w:pPr>
              <w:spacing w:after="0" w:line="240" w:lineRule="auto"/>
              <w:jc w:val="center"/>
              <w:rPr>
                <w:rFonts w:ascii="Calibri" w:eastAsia="Times New Roman" w:hAnsi="Calibri" w:cs="Calibri"/>
                <w:color w:val="FF0000"/>
                <w:sz w:val="20"/>
                <w:szCs w:val="20"/>
              </w:rPr>
            </w:pPr>
            <w:r w:rsidRPr="00C97DEF">
              <w:rPr>
                <w:rFonts w:ascii="Calibri" w:eastAsia="Times New Roman" w:hAnsi="Calibri" w:cs="Calibri"/>
                <w:color w:val="FF0000"/>
                <w:sz w:val="20"/>
                <w:szCs w:val="20"/>
              </w:rPr>
              <w:t>-11.0%</w:t>
            </w:r>
          </w:p>
        </w:tc>
        <w:tc>
          <w:tcPr>
            <w:tcW w:w="1440" w:type="dxa"/>
            <w:tcBorders>
              <w:top w:val="nil"/>
              <w:left w:val="nil"/>
              <w:bottom w:val="single" w:sz="12" w:space="0" w:color="FFFFFF"/>
              <w:right w:val="single" w:sz="12" w:space="0" w:color="FFFFFF"/>
            </w:tcBorders>
            <w:shd w:val="clear" w:color="000000" w:fill="F2F2F2"/>
            <w:noWrap/>
            <w:vAlign w:val="center"/>
            <w:hideMark/>
          </w:tcPr>
          <w:p w14:paraId="592038F8" w14:textId="77777777" w:rsidR="00C97DEF" w:rsidRPr="00C97DEF" w:rsidRDefault="00C97DEF" w:rsidP="00C97DEF">
            <w:pPr>
              <w:spacing w:after="0" w:line="240" w:lineRule="auto"/>
              <w:jc w:val="center"/>
              <w:rPr>
                <w:rFonts w:ascii="Calibri" w:eastAsia="Times New Roman" w:hAnsi="Calibri" w:cs="Calibri"/>
                <w:color w:val="1F3864"/>
                <w:sz w:val="20"/>
                <w:szCs w:val="20"/>
              </w:rPr>
            </w:pPr>
            <w:r w:rsidRPr="00C97DEF">
              <w:rPr>
                <w:rFonts w:ascii="Calibri" w:eastAsia="Times New Roman" w:hAnsi="Calibri" w:cs="Calibri"/>
                <w:color w:val="1F3864"/>
                <w:sz w:val="20"/>
                <w:szCs w:val="20"/>
              </w:rPr>
              <w:t>3.7%</w:t>
            </w:r>
          </w:p>
        </w:tc>
      </w:tr>
    </w:tbl>
    <w:p w14:paraId="1E0A7584" w14:textId="58CA1349" w:rsidR="00C05C1A" w:rsidRDefault="00C05C1A">
      <w:pPr>
        <w:rPr>
          <w:color w:val="1F3864" w:themeColor="accent1" w:themeShade="80"/>
        </w:rPr>
      </w:pPr>
    </w:p>
    <w:p w14:paraId="5B52C909" w14:textId="00A488C8" w:rsidR="009E230F" w:rsidRPr="00DC0B82" w:rsidRDefault="00F92B2C">
      <w:pPr>
        <w:rPr>
          <w:color w:val="1F3864" w:themeColor="accent1" w:themeShade="80"/>
        </w:rPr>
      </w:pPr>
      <w:r>
        <w:rPr>
          <w:noProof/>
        </w:rPr>
        <w:drawing>
          <wp:inline distT="0" distB="0" distL="0" distR="0" wp14:anchorId="43200EE3" wp14:editId="0F75D764">
            <wp:extent cx="6191250" cy="4762500"/>
            <wp:effectExtent l="0" t="0" r="0" b="0"/>
            <wp:docPr id="2" name="Chart 2">
              <a:extLst xmlns:a="http://schemas.openxmlformats.org/drawingml/2006/main">
                <a:ext uri="{FF2B5EF4-FFF2-40B4-BE49-F238E27FC236}">
                  <a16:creationId xmlns:a16="http://schemas.microsoft.com/office/drawing/2014/main" id="{CB5D8A24-6E54-4212-B0EC-CF7B332165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9C6F30" w14:textId="6D1B90A7" w:rsidR="00854AD8" w:rsidRPr="00D95E44" w:rsidRDefault="00E1242F" w:rsidP="00C16DDA">
      <w:pPr>
        <w:pStyle w:val="CLNASubsectionHeader"/>
      </w:pPr>
      <w:bookmarkStart w:id="18" w:name="_Toc69195708"/>
      <w:r w:rsidRPr="00D95E44">
        <w:lastRenderedPageBreak/>
        <w:t>Age</w:t>
      </w:r>
      <w:bookmarkEnd w:id="18"/>
    </w:p>
    <w:p w14:paraId="47338D97" w14:textId="111897DD" w:rsidR="007B1125" w:rsidRPr="007B1125" w:rsidRDefault="007B1125">
      <w:pPr>
        <w:rPr>
          <w:color w:val="1F3864" w:themeColor="accent1" w:themeShade="80"/>
        </w:rPr>
      </w:pPr>
      <w:r w:rsidRPr="009165E2">
        <w:rPr>
          <w:color w:val="1F3864" w:themeColor="accent1" w:themeShade="80"/>
        </w:rPr>
        <w:t xml:space="preserve">It is notable that the population of the region is </w:t>
      </w:r>
      <w:r w:rsidR="000A67C9" w:rsidRPr="009165E2">
        <w:rPr>
          <w:color w:val="1F3864" w:themeColor="accent1" w:themeShade="80"/>
        </w:rPr>
        <w:t xml:space="preserve">both decreasing and </w:t>
      </w:r>
      <w:r w:rsidRPr="009165E2">
        <w:rPr>
          <w:color w:val="1F3864" w:themeColor="accent1" w:themeShade="80"/>
        </w:rPr>
        <w:t xml:space="preserve">aging. </w:t>
      </w:r>
      <w:r w:rsidR="000A67C9" w:rsidRPr="009165E2">
        <w:rPr>
          <w:color w:val="1F3864" w:themeColor="accent1" w:themeShade="80"/>
        </w:rPr>
        <w:t>All age bands have declined</w:t>
      </w:r>
      <w:r w:rsidR="000A67C9">
        <w:rPr>
          <w:color w:val="1F3864" w:themeColor="accent1" w:themeShade="80"/>
        </w:rPr>
        <w:t xml:space="preserve"> in recent years, with the exception of th</w:t>
      </w:r>
      <w:r w:rsidR="009165E2">
        <w:rPr>
          <w:color w:val="1F3864" w:themeColor="accent1" w:themeShade="80"/>
        </w:rPr>
        <w:t>ose 65 years and older, which has increased at a rate of more than 2</w:t>
      </w:r>
      <w:r w:rsidR="00D95E44">
        <w:rPr>
          <w:color w:val="1F3864" w:themeColor="accent1" w:themeShade="80"/>
        </w:rPr>
        <w:t>8</w:t>
      </w:r>
      <w:r w:rsidR="009165E2">
        <w:rPr>
          <w:color w:val="1F3864" w:themeColor="accent1" w:themeShade="80"/>
        </w:rPr>
        <w:t>% since 2010.</w:t>
      </w:r>
      <w:r w:rsidR="00B2032F">
        <w:rPr>
          <w:color w:val="1F3864" w:themeColor="accent1" w:themeShade="80"/>
        </w:rPr>
        <w:t xml:space="preserve"> </w:t>
      </w:r>
    </w:p>
    <w:p w14:paraId="60718B0B" w14:textId="15DCFE9B" w:rsidR="00571C12" w:rsidRPr="00F10F16" w:rsidRDefault="00571C12" w:rsidP="00F10F16">
      <w:pPr>
        <w:pStyle w:val="TableTitle"/>
      </w:pPr>
      <w:bookmarkStart w:id="19" w:name="_Toc69195903"/>
      <w:r w:rsidRPr="00F10F16">
        <w:t xml:space="preserve">Table </w:t>
      </w:r>
      <w:r w:rsidR="005D1F80" w:rsidRPr="00F10F16">
        <w:t>3</w:t>
      </w:r>
      <w:r w:rsidRPr="00F10F16">
        <w:t>:</w:t>
      </w:r>
      <w:r w:rsidR="002B348E" w:rsidRPr="00F10F16">
        <w:t xml:space="preserve"> </w:t>
      </w:r>
      <w:r w:rsidR="00BD039D" w:rsidRPr="00F10F16">
        <w:t>Population, by Age</w:t>
      </w:r>
      <w:bookmarkEnd w:id="19"/>
    </w:p>
    <w:tbl>
      <w:tblPr>
        <w:tblW w:w="8640" w:type="dxa"/>
        <w:tblLook w:val="04A0" w:firstRow="1" w:lastRow="0" w:firstColumn="1" w:lastColumn="0" w:noHBand="0" w:noVBand="1"/>
      </w:tblPr>
      <w:tblGrid>
        <w:gridCol w:w="1440"/>
        <w:gridCol w:w="1440"/>
        <w:gridCol w:w="1440"/>
        <w:gridCol w:w="1440"/>
        <w:gridCol w:w="1440"/>
        <w:gridCol w:w="1440"/>
      </w:tblGrid>
      <w:tr w:rsidR="003468E9" w:rsidRPr="003468E9" w14:paraId="7D2D515F" w14:textId="77777777" w:rsidTr="003468E9">
        <w:trPr>
          <w:trHeight w:val="540"/>
        </w:trPr>
        <w:tc>
          <w:tcPr>
            <w:tcW w:w="1440" w:type="dxa"/>
            <w:tcBorders>
              <w:top w:val="single" w:sz="12" w:space="0" w:color="FFFFFF"/>
              <w:left w:val="single" w:sz="12" w:space="0" w:color="FFFFFF"/>
              <w:bottom w:val="nil"/>
              <w:right w:val="single" w:sz="12" w:space="0" w:color="FFFFFF"/>
            </w:tcBorders>
            <w:shd w:val="clear" w:color="000000" w:fill="1F3864"/>
            <w:vAlign w:val="center"/>
            <w:hideMark/>
          </w:tcPr>
          <w:p w14:paraId="530FF4E4" w14:textId="77777777" w:rsidR="003468E9" w:rsidRPr="003468E9" w:rsidRDefault="003468E9" w:rsidP="003468E9">
            <w:pPr>
              <w:spacing w:after="0" w:line="240" w:lineRule="auto"/>
              <w:rPr>
                <w:rFonts w:ascii="Calibri" w:eastAsia="Times New Roman" w:hAnsi="Calibri" w:cs="Calibri"/>
                <w:b/>
                <w:bCs/>
                <w:color w:val="FFFFFF"/>
                <w:sz w:val="20"/>
                <w:szCs w:val="20"/>
              </w:rPr>
            </w:pPr>
            <w:r w:rsidRPr="003468E9">
              <w:rPr>
                <w:rFonts w:ascii="Calibri" w:eastAsia="Times New Roman" w:hAnsi="Calibri" w:cs="Calibri"/>
                <w:b/>
                <w:bCs/>
                <w:color w:val="FFFFFF"/>
                <w:sz w:val="20"/>
                <w:szCs w:val="20"/>
              </w:rPr>
              <w:t>Age Cohort</w:t>
            </w:r>
          </w:p>
        </w:tc>
        <w:tc>
          <w:tcPr>
            <w:tcW w:w="1440" w:type="dxa"/>
            <w:tcBorders>
              <w:top w:val="single" w:sz="12" w:space="0" w:color="FFFFFF"/>
              <w:left w:val="nil"/>
              <w:bottom w:val="nil"/>
              <w:right w:val="single" w:sz="12" w:space="0" w:color="FFFFFF"/>
            </w:tcBorders>
            <w:shd w:val="clear" w:color="000000" w:fill="1F3864"/>
            <w:vAlign w:val="center"/>
            <w:hideMark/>
          </w:tcPr>
          <w:p w14:paraId="2632C0A5" w14:textId="77777777" w:rsidR="003468E9" w:rsidRPr="003468E9" w:rsidRDefault="003468E9" w:rsidP="003468E9">
            <w:pPr>
              <w:spacing w:after="0" w:line="240" w:lineRule="auto"/>
              <w:jc w:val="center"/>
              <w:rPr>
                <w:rFonts w:ascii="Calibri" w:eastAsia="Times New Roman" w:hAnsi="Calibri" w:cs="Calibri"/>
                <w:b/>
                <w:bCs/>
                <w:color w:val="FFFFFF"/>
                <w:sz w:val="20"/>
                <w:szCs w:val="20"/>
              </w:rPr>
            </w:pPr>
            <w:r w:rsidRPr="003468E9">
              <w:rPr>
                <w:rFonts w:ascii="Calibri" w:eastAsia="Times New Roman" w:hAnsi="Calibri" w:cs="Calibri"/>
                <w:b/>
                <w:bCs/>
                <w:color w:val="FFFFFF"/>
                <w:sz w:val="20"/>
                <w:szCs w:val="20"/>
              </w:rPr>
              <w:t>2010 Population</w:t>
            </w:r>
          </w:p>
        </w:tc>
        <w:tc>
          <w:tcPr>
            <w:tcW w:w="1440" w:type="dxa"/>
            <w:tcBorders>
              <w:top w:val="single" w:sz="12" w:space="0" w:color="FFFFFF"/>
              <w:left w:val="nil"/>
              <w:bottom w:val="nil"/>
              <w:right w:val="single" w:sz="12" w:space="0" w:color="FFFFFF"/>
            </w:tcBorders>
            <w:shd w:val="clear" w:color="000000" w:fill="1F3864"/>
            <w:vAlign w:val="center"/>
            <w:hideMark/>
          </w:tcPr>
          <w:p w14:paraId="0415506A" w14:textId="77777777" w:rsidR="003468E9" w:rsidRPr="003468E9" w:rsidRDefault="003468E9" w:rsidP="003468E9">
            <w:pPr>
              <w:spacing w:after="0" w:line="240" w:lineRule="auto"/>
              <w:jc w:val="center"/>
              <w:rPr>
                <w:rFonts w:ascii="Calibri" w:eastAsia="Times New Roman" w:hAnsi="Calibri" w:cs="Calibri"/>
                <w:b/>
                <w:bCs/>
                <w:color w:val="FFFFFF"/>
                <w:sz w:val="20"/>
                <w:szCs w:val="20"/>
              </w:rPr>
            </w:pPr>
            <w:r w:rsidRPr="003468E9">
              <w:rPr>
                <w:rFonts w:ascii="Calibri" w:eastAsia="Times New Roman" w:hAnsi="Calibri" w:cs="Calibri"/>
                <w:b/>
                <w:bCs/>
                <w:color w:val="FFFFFF"/>
                <w:sz w:val="20"/>
                <w:szCs w:val="20"/>
              </w:rPr>
              <w:t>2019 Population</w:t>
            </w:r>
          </w:p>
        </w:tc>
        <w:tc>
          <w:tcPr>
            <w:tcW w:w="1440" w:type="dxa"/>
            <w:tcBorders>
              <w:top w:val="single" w:sz="12" w:space="0" w:color="FFFFFF"/>
              <w:left w:val="nil"/>
              <w:bottom w:val="nil"/>
              <w:right w:val="single" w:sz="12" w:space="0" w:color="FFFFFF"/>
            </w:tcBorders>
            <w:shd w:val="clear" w:color="000000" w:fill="1F3864"/>
            <w:vAlign w:val="center"/>
            <w:hideMark/>
          </w:tcPr>
          <w:p w14:paraId="40BA9726" w14:textId="77777777" w:rsidR="003468E9" w:rsidRPr="003468E9" w:rsidRDefault="003468E9" w:rsidP="003468E9">
            <w:pPr>
              <w:spacing w:after="0" w:line="240" w:lineRule="auto"/>
              <w:jc w:val="center"/>
              <w:rPr>
                <w:rFonts w:ascii="Calibri" w:eastAsia="Times New Roman" w:hAnsi="Calibri" w:cs="Calibri"/>
                <w:b/>
                <w:bCs/>
                <w:color w:val="FFFFFF"/>
                <w:sz w:val="20"/>
                <w:szCs w:val="20"/>
              </w:rPr>
            </w:pPr>
            <w:r w:rsidRPr="003468E9">
              <w:rPr>
                <w:rFonts w:ascii="Calibri" w:eastAsia="Times New Roman" w:hAnsi="Calibri" w:cs="Calibri"/>
                <w:b/>
                <w:bCs/>
                <w:color w:val="FFFFFF"/>
                <w:sz w:val="20"/>
                <w:szCs w:val="20"/>
              </w:rPr>
              <w:t>Change</w:t>
            </w:r>
          </w:p>
        </w:tc>
        <w:tc>
          <w:tcPr>
            <w:tcW w:w="1440" w:type="dxa"/>
            <w:tcBorders>
              <w:top w:val="single" w:sz="12" w:space="0" w:color="FFFFFF"/>
              <w:left w:val="nil"/>
              <w:bottom w:val="nil"/>
              <w:right w:val="single" w:sz="12" w:space="0" w:color="FFFFFF"/>
            </w:tcBorders>
            <w:shd w:val="clear" w:color="000000" w:fill="1F3864"/>
            <w:vAlign w:val="center"/>
            <w:hideMark/>
          </w:tcPr>
          <w:p w14:paraId="51455FD3" w14:textId="77777777" w:rsidR="003468E9" w:rsidRPr="003468E9" w:rsidRDefault="003468E9" w:rsidP="003468E9">
            <w:pPr>
              <w:spacing w:after="0" w:line="240" w:lineRule="auto"/>
              <w:jc w:val="center"/>
              <w:rPr>
                <w:rFonts w:ascii="Calibri" w:eastAsia="Times New Roman" w:hAnsi="Calibri" w:cs="Calibri"/>
                <w:b/>
                <w:bCs/>
                <w:color w:val="FFFFFF"/>
                <w:sz w:val="20"/>
                <w:szCs w:val="20"/>
              </w:rPr>
            </w:pPr>
            <w:r w:rsidRPr="003468E9">
              <w:rPr>
                <w:rFonts w:ascii="Calibri" w:eastAsia="Times New Roman" w:hAnsi="Calibri" w:cs="Calibri"/>
                <w:b/>
                <w:bCs/>
                <w:color w:val="FFFFFF"/>
                <w:sz w:val="20"/>
                <w:szCs w:val="20"/>
              </w:rPr>
              <w:t>% Change</w:t>
            </w:r>
          </w:p>
        </w:tc>
        <w:tc>
          <w:tcPr>
            <w:tcW w:w="1440" w:type="dxa"/>
            <w:tcBorders>
              <w:top w:val="single" w:sz="12" w:space="0" w:color="FFFFFF"/>
              <w:left w:val="nil"/>
              <w:bottom w:val="nil"/>
              <w:right w:val="single" w:sz="12" w:space="0" w:color="FFFFFF"/>
            </w:tcBorders>
            <w:shd w:val="clear" w:color="000000" w:fill="1F3864"/>
            <w:vAlign w:val="center"/>
            <w:hideMark/>
          </w:tcPr>
          <w:p w14:paraId="6D7A0561" w14:textId="77777777" w:rsidR="003468E9" w:rsidRPr="003468E9" w:rsidRDefault="003468E9" w:rsidP="003468E9">
            <w:pPr>
              <w:spacing w:after="0" w:line="240" w:lineRule="auto"/>
              <w:jc w:val="center"/>
              <w:rPr>
                <w:rFonts w:ascii="Calibri" w:eastAsia="Times New Roman" w:hAnsi="Calibri" w:cs="Calibri"/>
                <w:b/>
                <w:bCs/>
                <w:color w:val="FFFFFF"/>
                <w:sz w:val="20"/>
                <w:szCs w:val="20"/>
              </w:rPr>
            </w:pPr>
            <w:r w:rsidRPr="003468E9">
              <w:rPr>
                <w:rFonts w:ascii="Calibri" w:eastAsia="Times New Roman" w:hAnsi="Calibri" w:cs="Calibri"/>
                <w:b/>
                <w:bCs/>
                <w:color w:val="FFFFFF"/>
                <w:sz w:val="20"/>
                <w:szCs w:val="20"/>
              </w:rPr>
              <w:t>2019 % of Cohort</w:t>
            </w:r>
          </w:p>
        </w:tc>
      </w:tr>
      <w:tr w:rsidR="003468E9" w:rsidRPr="003468E9" w14:paraId="33389633" w14:textId="77777777" w:rsidTr="003468E9">
        <w:trPr>
          <w:trHeight w:val="402"/>
        </w:trPr>
        <w:tc>
          <w:tcPr>
            <w:tcW w:w="1440" w:type="dxa"/>
            <w:tcBorders>
              <w:top w:val="single" w:sz="12" w:space="0" w:color="FFFFFF"/>
              <w:left w:val="single" w:sz="12" w:space="0" w:color="FFFFFF"/>
              <w:bottom w:val="single" w:sz="12" w:space="0" w:color="FFFFFF"/>
              <w:right w:val="single" w:sz="12" w:space="0" w:color="FFFFFF"/>
            </w:tcBorders>
            <w:shd w:val="clear" w:color="000000" w:fill="D9D9D9"/>
            <w:noWrap/>
            <w:vAlign w:val="center"/>
            <w:hideMark/>
          </w:tcPr>
          <w:p w14:paraId="4E97A285" w14:textId="77777777" w:rsidR="003468E9" w:rsidRPr="003468E9" w:rsidRDefault="003468E9" w:rsidP="003468E9">
            <w:pPr>
              <w:spacing w:after="0" w:line="240" w:lineRule="auto"/>
              <w:rPr>
                <w:rFonts w:ascii="Calibri" w:eastAsia="Times New Roman" w:hAnsi="Calibri" w:cs="Calibri"/>
                <w:color w:val="1F3864"/>
                <w:sz w:val="20"/>
                <w:szCs w:val="20"/>
              </w:rPr>
            </w:pPr>
            <w:r w:rsidRPr="003468E9">
              <w:rPr>
                <w:rFonts w:ascii="Calibri" w:eastAsia="Times New Roman" w:hAnsi="Calibri" w:cs="Calibri"/>
                <w:color w:val="1F3864"/>
                <w:sz w:val="20"/>
                <w:szCs w:val="20"/>
              </w:rPr>
              <w:t>Under 10</w:t>
            </w:r>
          </w:p>
        </w:tc>
        <w:tc>
          <w:tcPr>
            <w:tcW w:w="1440" w:type="dxa"/>
            <w:tcBorders>
              <w:top w:val="single" w:sz="12" w:space="0" w:color="FFFFFF"/>
              <w:left w:val="nil"/>
              <w:bottom w:val="single" w:sz="12" w:space="0" w:color="FFFFFF"/>
              <w:right w:val="single" w:sz="12" w:space="0" w:color="FFFFFF"/>
            </w:tcBorders>
            <w:shd w:val="clear" w:color="000000" w:fill="D9D9D9"/>
            <w:noWrap/>
            <w:vAlign w:val="center"/>
            <w:hideMark/>
          </w:tcPr>
          <w:p w14:paraId="2A42AFA5"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7,595</w:t>
            </w:r>
          </w:p>
        </w:tc>
        <w:tc>
          <w:tcPr>
            <w:tcW w:w="1440" w:type="dxa"/>
            <w:tcBorders>
              <w:top w:val="single" w:sz="12" w:space="0" w:color="FFFFFF"/>
              <w:left w:val="nil"/>
              <w:bottom w:val="single" w:sz="12" w:space="0" w:color="FFFFFF"/>
              <w:right w:val="single" w:sz="12" w:space="0" w:color="FFFFFF"/>
            </w:tcBorders>
            <w:shd w:val="clear" w:color="000000" w:fill="D9D9D9"/>
            <w:noWrap/>
            <w:vAlign w:val="center"/>
            <w:hideMark/>
          </w:tcPr>
          <w:p w14:paraId="5B5912EC"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6,605</w:t>
            </w:r>
          </w:p>
        </w:tc>
        <w:tc>
          <w:tcPr>
            <w:tcW w:w="1440" w:type="dxa"/>
            <w:tcBorders>
              <w:top w:val="single" w:sz="12" w:space="0" w:color="FFFFFF"/>
              <w:left w:val="nil"/>
              <w:bottom w:val="single" w:sz="12" w:space="0" w:color="FFFFFF"/>
              <w:right w:val="single" w:sz="12" w:space="0" w:color="FFFFFF"/>
            </w:tcBorders>
            <w:shd w:val="clear" w:color="000000" w:fill="D9D9D9"/>
            <w:noWrap/>
            <w:vAlign w:val="center"/>
            <w:hideMark/>
          </w:tcPr>
          <w:p w14:paraId="0337DA9A"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-990</w:t>
            </w:r>
          </w:p>
        </w:tc>
        <w:tc>
          <w:tcPr>
            <w:tcW w:w="1440" w:type="dxa"/>
            <w:tcBorders>
              <w:top w:val="single" w:sz="12" w:space="0" w:color="FFFFFF"/>
              <w:left w:val="nil"/>
              <w:bottom w:val="single" w:sz="12" w:space="0" w:color="FFFFFF"/>
              <w:right w:val="single" w:sz="12" w:space="0" w:color="FFFFFF"/>
            </w:tcBorders>
            <w:shd w:val="clear" w:color="000000" w:fill="D9D9D9"/>
            <w:noWrap/>
            <w:vAlign w:val="center"/>
            <w:hideMark/>
          </w:tcPr>
          <w:p w14:paraId="10CA0AE2"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-13.0%</w:t>
            </w:r>
          </w:p>
        </w:tc>
        <w:tc>
          <w:tcPr>
            <w:tcW w:w="1440" w:type="dxa"/>
            <w:tcBorders>
              <w:top w:val="single" w:sz="12" w:space="0" w:color="FFFFFF"/>
              <w:left w:val="nil"/>
              <w:bottom w:val="single" w:sz="12" w:space="0" w:color="FFFFFF"/>
              <w:right w:val="single" w:sz="12" w:space="0" w:color="FFFFFF"/>
            </w:tcBorders>
            <w:shd w:val="clear" w:color="000000" w:fill="D9D9D9"/>
            <w:noWrap/>
            <w:vAlign w:val="center"/>
            <w:hideMark/>
          </w:tcPr>
          <w:p w14:paraId="321037C7"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10.7%</w:t>
            </w:r>
          </w:p>
        </w:tc>
      </w:tr>
      <w:tr w:rsidR="003468E9" w:rsidRPr="003468E9" w14:paraId="4852B893" w14:textId="77777777" w:rsidTr="003468E9">
        <w:trPr>
          <w:trHeight w:val="402"/>
        </w:trPr>
        <w:tc>
          <w:tcPr>
            <w:tcW w:w="1440" w:type="dxa"/>
            <w:tcBorders>
              <w:top w:val="nil"/>
              <w:left w:val="single" w:sz="12" w:space="0" w:color="FFFFFF"/>
              <w:bottom w:val="single" w:sz="12" w:space="0" w:color="FFFFFF"/>
              <w:right w:val="single" w:sz="12" w:space="0" w:color="FFFFFF"/>
            </w:tcBorders>
            <w:shd w:val="clear" w:color="000000" w:fill="F2F2F2"/>
            <w:noWrap/>
            <w:vAlign w:val="center"/>
            <w:hideMark/>
          </w:tcPr>
          <w:p w14:paraId="1CE6F241" w14:textId="77777777" w:rsidR="003468E9" w:rsidRPr="003468E9" w:rsidRDefault="003468E9" w:rsidP="003468E9">
            <w:pPr>
              <w:spacing w:after="0" w:line="240" w:lineRule="auto"/>
              <w:rPr>
                <w:rFonts w:ascii="Calibri" w:eastAsia="Times New Roman" w:hAnsi="Calibri" w:cs="Calibri"/>
                <w:color w:val="1F3864"/>
                <w:sz w:val="20"/>
                <w:szCs w:val="20"/>
              </w:rPr>
            </w:pPr>
            <w:r w:rsidRPr="003468E9">
              <w:rPr>
                <w:rFonts w:ascii="Calibri" w:eastAsia="Times New Roman" w:hAnsi="Calibri" w:cs="Calibri"/>
                <w:color w:val="1F3864"/>
                <w:sz w:val="20"/>
                <w:szCs w:val="20"/>
              </w:rPr>
              <w:t>10-19</w:t>
            </w:r>
          </w:p>
        </w:tc>
        <w:tc>
          <w:tcPr>
            <w:tcW w:w="1440" w:type="dxa"/>
            <w:tcBorders>
              <w:top w:val="nil"/>
              <w:left w:val="nil"/>
              <w:bottom w:val="single" w:sz="12" w:space="0" w:color="FFFFFF"/>
              <w:right w:val="single" w:sz="12" w:space="0" w:color="FFFFFF"/>
            </w:tcBorders>
            <w:shd w:val="clear" w:color="000000" w:fill="F2F2F2"/>
            <w:noWrap/>
            <w:vAlign w:val="center"/>
            <w:hideMark/>
          </w:tcPr>
          <w:p w14:paraId="62E86547"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9,838</w:t>
            </w:r>
          </w:p>
        </w:tc>
        <w:tc>
          <w:tcPr>
            <w:tcW w:w="1440" w:type="dxa"/>
            <w:tcBorders>
              <w:top w:val="nil"/>
              <w:left w:val="nil"/>
              <w:bottom w:val="single" w:sz="12" w:space="0" w:color="FFFFFF"/>
              <w:right w:val="single" w:sz="12" w:space="0" w:color="FFFFFF"/>
            </w:tcBorders>
            <w:shd w:val="clear" w:color="000000" w:fill="F2F2F2"/>
            <w:noWrap/>
            <w:vAlign w:val="center"/>
            <w:hideMark/>
          </w:tcPr>
          <w:p w14:paraId="08824171"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6,646</w:t>
            </w:r>
          </w:p>
        </w:tc>
        <w:tc>
          <w:tcPr>
            <w:tcW w:w="1440" w:type="dxa"/>
            <w:tcBorders>
              <w:top w:val="nil"/>
              <w:left w:val="nil"/>
              <w:bottom w:val="single" w:sz="12" w:space="0" w:color="FFFFFF"/>
              <w:right w:val="single" w:sz="12" w:space="0" w:color="FFFFFF"/>
            </w:tcBorders>
            <w:shd w:val="clear" w:color="000000" w:fill="F2F2F2"/>
            <w:noWrap/>
            <w:vAlign w:val="center"/>
            <w:hideMark/>
          </w:tcPr>
          <w:p w14:paraId="08154E11"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-3,192</w:t>
            </w:r>
          </w:p>
        </w:tc>
        <w:tc>
          <w:tcPr>
            <w:tcW w:w="1440" w:type="dxa"/>
            <w:tcBorders>
              <w:top w:val="nil"/>
              <w:left w:val="nil"/>
              <w:bottom w:val="single" w:sz="12" w:space="0" w:color="FFFFFF"/>
              <w:right w:val="single" w:sz="12" w:space="0" w:color="FFFFFF"/>
            </w:tcBorders>
            <w:shd w:val="clear" w:color="000000" w:fill="F2F2F2"/>
            <w:noWrap/>
            <w:vAlign w:val="center"/>
            <w:hideMark/>
          </w:tcPr>
          <w:p w14:paraId="346096A0"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-32.4%</w:t>
            </w:r>
          </w:p>
        </w:tc>
        <w:tc>
          <w:tcPr>
            <w:tcW w:w="1440" w:type="dxa"/>
            <w:tcBorders>
              <w:top w:val="nil"/>
              <w:left w:val="nil"/>
              <w:bottom w:val="single" w:sz="12" w:space="0" w:color="FFFFFF"/>
              <w:right w:val="single" w:sz="12" w:space="0" w:color="FFFFFF"/>
            </w:tcBorders>
            <w:shd w:val="clear" w:color="000000" w:fill="F2F2F2"/>
            <w:noWrap/>
            <w:vAlign w:val="center"/>
            <w:hideMark/>
          </w:tcPr>
          <w:p w14:paraId="787F57A8"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10.8%</w:t>
            </w:r>
          </w:p>
        </w:tc>
      </w:tr>
      <w:tr w:rsidR="003468E9" w:rsidRPr="003468E9" w14:paraId="3CE271B5" w14:textId="77777777" w:rsidTr="003468E9">
        <w:trPr>
          <w:trHeight w:val="402"/>
        </w:trPr>
        <w:tc>
          <w:tcPr>
            <w:tcW w:w="1440" w:type="dxa"/>
            <w:tcBorders>
              <w:top w:val="nil"/>
              <w:left w:val="single" w:sz="12" w:space="0" w:color="FFFFFF"/>
              <w:bottom w:val="single" w:sz="12" w:space="0" w:color="FFFFFF"/>
              <w:right w:val="single" w:sz="12" w:space="0" w:color="FFFFFF"/>
            </w:tcBorders>
            <w:shd w:val="clear" w:color="000000" w:fill="D9D9D9"/>
            <w:noWrap/>
            <w:vAlign w:val="center"/>
            <w:hideMark/>
          </w:tcPr>
          <w:p w14:paraId="287FB2A6" w14:textId="77777777" w:rsidR="003468E9" w:rsidRPr="003468E9" w:rsidRDefault="003468E9" w:rsidP="003468E9">
            <w:pPr>
              <w:spacing w:after="0" w:line="240" w:lineRule="auto"/>
              <w:rPr>
                <w:rFonts w:ascii="Calibri" w:eastAsia="Times New Roman" w:hAnsi="Calibri" w:cs="Calibri"/>
                <w:color w:val="1F3864"/>
                <w:sz w:val="20"/>
                <w:szCs w:val="20"/>
              </w:rPr>
            </w:pPr>
            <w:r w:rsidRPr="003468E9">
              <w:rPr>
                <w:rFonts w:ascii="Calibri" w:eastAsia="Times New Roman" w:hAnsi="Calibri" w:cs="Calibri"/>
                <w:color w:val="1F3864"/>
                <w:sz w:val="20"/>
                <w:szCs w:val="20"/>
              </w:rPr>
              <w:t>20-29</w:t>
            </w:r>
          </w:p>
        </w:tc>
        <w:tc>
          <w:tcPr>
            <w:tcW w:w="1440" w:type="dxa"/>
            <w:tcBorders>
              <w:top w:val="nil"/>
              <w:left w:val="nil"/>
              <w:bottom w:val="single" w:sz="12" w:space="0" w:color="FFFFFF"/>
              <w:right w:val="single" w:sz="12" w:space="0" w:color="FFFFFF"/>
            </w:tcBorders>
            <w:shd w:val="clear" w:color="000000" w:fill="D9D9D9"/>
            <w:noWrap/>
            <w:vAlign w:val="center"/>
            <w:hideMark/>
          </w:tcPr>
          <w:p w14:paraId="45F55C93"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7,148</w:t>
            </w:r>
          </w:p>
        </w:tc>
        <w:tc>
          <w:tcPr>
            <w:tcW w:w="1440" w:type="dxa"/>
            <w:tcBorders>
              <w:top w:val="nil"/>
              <w:left w:val="nil"/>
              <w:bottom w:val="single" w:sz="12" w:space="0" w:color="FFFFFF"/>
              <w:right w:val="single" w:sz="12" w:space="0" w:color="FFFFFF"/>
            </w:tcBorders>
            <w:shd w:val="clear" w:color="000000" w:fill="D9D9D9"/>
            <w:noWrap/>
            <w:vAlign w:val="center"/>
            <w:hideMark/>
          </w:tcPr>
          <w:p w14:paraId="70ED5E2C"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7,068</w:t>
            </w:r>
          </w:p>
        </w:tc>
        <w:tc>
          <w:tcPr>
            <w:tcW w:w="1440" w:type="dxa"/>
            <w:tcBorders>
              <w:top w:val="nil"/>
              <w:left w:val="nil"/>
              <w:bottom w:val="single" w:sz="12" w:space="0" w:color="FFFFFF"/>
              <w:right w:val="single" w:sz="12" w:space="0" w:color="FFFFFF"/>
            </w:tcBorders>
            <w:shd w:val="clear" w:color="000000" w:fill="D9D9D9"/>
            <w:noWrap/>
            <w:vAlign w:val="center"/>
            <w:hideMark/>
          </w:tcPr>
          <w:p w14:paraId="5D42B7F7"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-80</w:t>
            </w:r>
          </w:p>
        </w:tc>
        <w:tc>
          <w:tcPr>
            <w:tcW w:w="1440" w:type="dxa"/>
            <w:tcBorders>
              <w:top w:val="nil"/>
              <w:left w:val="nil"/>
              <w:bottom w:val="single" w:sz="12" w:space="0" w:color="FFFFFF"/>
              <w:right w:val="single" w:sz="12" w:space="0" w:color="FFFFFF"/>
            </w:tcBorders>
            <w:shd w:val="clear" w:color="000000" w:fill="D9D9D9"/>
            <w:noWrap/>
            <w:vAlign w:val="center"/>
            <w:hideMark/>
          </w:tcPr>
          <w:p w14:paraId="639873D7"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-1.1%</w:t>
            </w:r>
          </w:p>
        </w:tc>
        <w:tc>
          <w:tcPr>
            <w:tcW w:w="1440" w:type="dxa"/>
            <w:tcBorders>
              <w:top w:val="nil"/>
              <w:left w:val="nil"/>
              <w:bottom w:val="single" w:sz="12" w:space="0" w:color="FFFFFF"/>
              <w:right w:val="single" w:sz="12" w:space="0" w:color="FFFFFF"/>
            </w:tcBorders>
            <w:shd w:val="clear" w:color="000000" w:fill="D9D9D9"/>
            <w:noWrap/>
            <w:vAlign w:val="center"/>
            <w:hideMark/>
          </w:tcPr>
          <w:p w14:paraId="6AA0FBA2"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11.5%</w:t>
            </w:r>
          </w:p>
        </w:tc>
      </w:tr>
      <w:tr w:rsidR="003468E9" w:rsidRPr="003468E9" w14:paraId="7E650116" w14:textId="77777777" w:rsidTr="003468E9">
        <w:trPr>
          <w:trHeight w:val="402"/>
        </w:trPr>
        <w:tc>
          <w:tcPr>
            <w:tcW w:w="1440" w:type="dxa"/>
            <w:tcBorders>
              <w:top w:val="nil"/>
              <w:left w:val="single" w:sz="12" w:space="0" w:color="FFFFFF"/>
              <w:bottom w:val="single" w:sz="12" w:space="0" w:color="FFFFFF"/>
              <w:right w:val="single" w:sz="12" w:space="0" w:color="FFFFFF"/>
            </w:tcBorders>
            <w:shd w:val="clear" w:color="000000" w:fill="F2F2F2"/>
            <w:noWrap/>
            <w:vAlign w:val="center"/>
            <w:hideMark/>
          </w:tcPr>
          <w:p w14:paraId="56311042" w14:textId="77777777" w:rsidR="003468E9" w:rsidRPr="003468E9" w:rsidRDefault="003468E9" w:rsidP="003468E9">
            <w:pPr>
              <w:spacing w:after="0" w:line="240" w:lineRule="auto"/>
              <w:rPr>
                <w:rFonts w:ascii="Calibri" w:eastAsia="Times New Roman" w:hAnsi="Calibri" w:cs="Calibri"/>
                <w:color w:val="1F3864"/>
                <w:sz w:val="20"/>
                <w:szCs w:val="20"/>
              </w:rPr>
            </w:pPr>
            <w:r w:rsidRPr="003468E9">
              <w:rPr>
                <w:rFonts w:ascii="Calibri" w:eastAsia="Times New Roman" w:hAnsi="Calibri" w:cs="Calibri"/>
                <w:color w:val="1F3864"/>
                <w:sz w:val="20"/>
                <w:szCs w:val="20"/>
              </w:rPr>
              <w:t>30-39</w:t>
            </w:r>
          </w:p>
        </w:tc>
        <w:tc>
          <w:tcPr>
            <w:tcW w:w="1440" w:type="dxa"/>
            <w:tcBorders>
              <w:top w:val="nil"/>
              <w:left w:val="nil"/>
              <w:bottom w:val="single" w:sz="12" w:space="0" w:color="FFFFFF"/>
              <w:right w:val="single" w:sz="12" w:space="0" w:color="FFFFFF"/>
            </w:tcBorders>
            <w:shd w:val="clear" w:color="000000" w:fill="F2F2F2"/>
            <w:noWrap/>
            <w:vAlign w:val="center"/>
            <w:hideMark/>
          </w:tcPr>
          <w:p w14:paraId="33499635"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7,263</w:t>
            </w:r>
          </w:p>
        </w:tc>
        <w:tc>
          <w:tcPr>
            <w:tcW w:w="1440" w:type="dxa"/>
            <w:tcBorders>
              <w:top w:val="nil"/>
              <w:left w:val="nil"/>
              <w:bottom w:val="single" w:sz="12" w:space="0" w:color="FFFFFF"/>
              <w:right w:val="single" w:sz="12" w:space="0" w:color="FFFFFF"/>
            </w:tcBorders>
            <w:shd w:val="clear" w:color="000000" w:fill="F2F2F2"/>
            <w:noWrap/>
            <w:vAlign w:val="center"/>
            <w:hideMark/>
          </w:tcPr>
          <w:p w14:paraId="29144E1D"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7,125</w:t>
            </w:r>
          </w:p>
        </w:tc>
        <w:tc>
          <w:tcPr>
            <w:tcW w:w="1440" w:type="dxa"/>
            <w:tcBorders>
              <w:top w:val="nil"/>
              <w:left w:val="nil"/>
              <w:bottom w:val="single" w:sz="12" w:space="0" w:color="FFFFFF"/>
              <w:right w:val="single" w:sz="12" w:space="0" w:color="FFFFFF"/>
            </w:tcBorders>
            <w:shd w:val="clear" w:color="000000" w:fill="F2F2F2"/>
            <w:noWrap/>
            <w:vAlign w:val="center"/>
            <w:hideMark/>
          </w:tcPr>
          <w:p w14:paraId="0B0586BB"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-138</w:t>
            </w:r>
          </w:p>
        </w:tc>
        <w:tc>
          <w:tcPr>
            <w:tcW w:w="1440" w:type="dxa"/>
            <w:tcBorders>
              <w:top w:val="nil"/>
              <w:left w:val="nil"/>
              <w:bottom w:val="single" w:sz="12" w:space="0" w:color="FFFFFF"/>
              <w:right w:val="single" w:sz="12" w:space="0" w:color="FFFFFF"/>
            </w:tcBorders>
            <w:shd w:val="clear" w:color="000000" w:fill="F2F2F2"/>
            <w:noWrap/>
            <w:vAlign w:val="center"/>
            <w:hideMark/>
          </w:tcPr>
          <w:p w14:paraId="6E0E5F64"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-1.9%</w:t>
            </w:r>
          </w:p>
        </w:tc>
        <w:tc>
          <w:tcPr>
            <w:tcW w:w="1440" w:type="dxa"/>
            <w:tcBorders>
              <w:top w:val="nil"/>
              <w:left w:val="nil"/>
              <w:bottom w:val="single" w:sz="12" w:space="0" w:color="FFFFFF"/>
              <w:right w:val="single" w:sz="12" w:space="0" w:color="FFFFFF"/>
            </w:tcBorders>
            <w:shd w:val="clear" w:color="000000" w:fill="F2F2F2"/>
            <w:noWrap/>
            <w:vAlign w:val="center"/>
            <w:hideMark/>
          </w:tcPr>
          <w:p w14:paraId="386E66A8"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11.5%</w:t>
            </w:r>
          </w:p>
        </w:tc>
      </w:tr>
      <w:tr w:rsidR="003468E9" w:rsidRPr="003468E9" w14:paraId="38CDE6D0" w14:textId="77777777" w:rsidTr="003468E9">
        <w:trPr>
          <w:trHeight w:val="402"/>
        </w:trPr>
        <w:tc>
          <w:tcPr>
            <w:tcW w:w="1440" w:type="dxa"/>
            <w:tcBorders>
              <w:top w:val="nil"/>
              <w:left w:val="single" w:sz="12" w:space="0" w:color="FFFFFF"/>
              <w:bottom w:val="single" w:sz="12" w:space="0" w:color="FFFFFF"/>
              <w:right w:val="single" w:sz="12" w:space="0" w:color="FFFFFF"/>
            </w:tcBorders>
            <w:shd w:val="clear" w:color="000000" w:fill="D9D9D9"/>
            <w:noWrap/>
            <w:vAlign w:val="center"/>
            <w:hideMark/>
          </w:tcPr>
          <w:p w14:paraId="03E7A2D4" w14:textId="77777777" w:rsidR="003468E9" w:rsidRPr="003468E9" w:rsidRDefault="003468E9" w:rsidP="003468E9">
            <w:pPr>
              <w:spacing w:after="0" w:line="240" w:lineRule="auto"/>
              <w:rPr>
                <w:rFonts w:ascii="Calibri" w:eastAsia="Times New Roman" w:hAnsi="Calibri" w:cs="Calibri"/>
                <w:color w:val="1F3864"/>
                <w:sz w:val="20"/>
                <w:szCs w:val="20"/>
              </w:rPr>
            </w:pPr>
            <w:r w:rsidRPr="003468E9">
              <w:rPr>
                <w:rFonts w:ascii="Calibri" w:eastAsia="Times New Roman" w:hAnsi="Calibri" w:cs="Calibri"/>
                <w:color w:val="1F3864"/>
                <w:sz w:val="20"/>
                <w:szCs w:val="20"/>
              </w:rPr>
              <w:t>40-49</w:t>
            </w:r>
          </w:p>
        </w:tc>
        <w:tc>
          <w:tcPr>
            <w:tcW w:w="1440" w:type="dxa"/>
            <w:tcBorders>
              <w:top w:val="nil"/>
              <w:left w:val="nil"/>
              <w:bottom w:val="single" w:sz="12" w:space="0" w:color="FFFFFF"/>
              <w:right w:val="single" w:sz="12" w:space="0" w:color="FFFFFF"/>
            </w:tcBorders>
            <w:shd w:val="clear" w:color="000000" w:fill="D9D9D9"/>
            <w:noWrap/>
            <w:vAlign w:val="center"/>
            <w:hideMark/>
          </w:tcPr>
          <w:p w14:paraId="685E5FFA"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9,474</w:t>
            </w:r>
          </w:p>
        </w:tc>
        <w:tc>
          <w:tcPr>
            <w:tcW w:w="1440" w:type="dxa"/>
            <w:tcBorders>
              <w:top w:val="nil"/>
              <w:left w:val="nil"/>
              <w:bottom w:val="single" w:sz="12" w:space="0" w:color="FFFFFF"/>
              <w:right w:val="single" w:sz="12" w:space="0" w:color="FFFFFF"/>
            </w:tcBorders>
            <w:shd w:val="clear" w:color="000000" w:fill="D9D9D9"/>
            <w:noWrap/>
            <w:vAlign w:val="center"/>
            <w:hideMark/>
          </w:tcPr>
          <w:p w14:paraId="0794E62C"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6,357</w:t>
            </w:r>
          </w:p>
        </w:tc>
        <w:tc>
          <w:tcPr>
            <w:tcW w:w="1440" w:type="dxa"/>
            <w:tcBorders>
              <w:top w:val="nil"/>
              <w:left w:val="nil"/>
              <w:bottom w:val="single" w:sz="12" w:space="0" w:color="FFFFFF"/>
              <w:right w:val="single" w:sz="12" w:space="0" w:color="FFFFFF"/>
            </w:tcBorders>
            <w:shd w:val="clear" w:color="000000" w:fill="D9D9D9"/>
            <w:noWrap/>
            <w:vAlign w:val="center"/>
            <w:hideMark/>
          </w:tcPr>
          <w:p w14:paraId="764ECC1F"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-3,117</w:t>
            </w:r>
          </w:p>
        </w:tc>
        <w:tc>
          <w:tcPr>
            <w:tcW w:w="1440" w:type="dxa"/>
            <w:tcBorders>
              <w:top w:val="nil"/>
              <w:left w:val="nil"/>
              <w:bottom w:val="single" w:sz="12" w:space="0" w:color="FFFFFF"/>
              <w:right w:val="single" w:sz="12" w:space="0" w:color="FFFFFF"/>
            </w:tcBorders>
            <w:shd w:val="clear" w:color="000000" w:fill="D9D9D9"/>
            <w:noWrap/>
            <w:vAlign w:val="center"/>
            <w:hideMark/>
          </w:tcPr>
          <w:p w14:paraId="47F9AC8F"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-32.9%</w:t>
            </w:r>
          </w:p>
        </w:tc>
        <w:tc>
          <w:tcPr>
            <w:tcW w:w="1440" w:type="dxa"/>
            <w:tcBorders>
              <w:top w:val="nil"/>
              <w:left w:val="nil"/>
              <w:bottom w:val="single" w:sz="12" w:space="0" w:color="FFFFFF"/>
              <w:right w:val="single" w:sz="12" w:space="0" w:color="FFFFFF"/>
            </w:tcBorders>
            <w:shd w:val="clear" w:color="000000" w:fill="D9D9D9"/>
            <w:noWrap/>
            <w:vAlign w:val="center"/>
            <w:hideMark/>
          </w:tcPr>
          <w:p w14:paraId="505DC7FC"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10.3%</w:t>
            </w:r>
          </w:p>
        </w:tc>
      </w:tr>
      <w:tr w:rsidR="003468E9" w:rsidRPr="003468E9" w14:paraId="71C19B24" w14:textId="77777777" w:rsidTr="003468E9">
        <w:trPr>
          <w:trHeight w:val="402"/>
        </w:trPr>
        <w:tc>
          <w:tcPr>
            <w:tcW w:w="1440" w:type="dxa"/>
            <w:tcBorders>
              <w:top w:val="nil"/>
              <w:left w:val="single" w:sz="12" w:space="0" w:color="FFFFFF"/>
              <w:bottom w:val="single" w:sz="12" w:space="0" w:color="FFFFFF"/>
              <w:right w:val="single" w:sz="12" w:space="0" w:color="FFFFFF"/>
            </w:tcBorders>
            <w:shd w:val="clear" w:color="000000" w:fill="F2F2F2"/>
            <w:noWrap/>
            <w:vAlign w:val="center"/>
            <w:hideMark/>
          </w:tcPr>
          <w:p w14:paraId="4E1C925A" w14:textId="77777777" w:rsidR="003468E9" w:rsidRPr="003468E9" w:rsidRDefault="003468E9" w:rsidP="003468E9">
            <w:pPr>
              <w:spacing w:after="0" w:line="240" w:lineRule="auto"/>
              <w:rPr>
                <w:rFonts w:ascii="Calibri" w:eastAsia="Times New Roman" w:hAnsi="Calibri" w:cs="Calibri"/>
                <w:color w:val="1F3864"/>
                <w:sz w:val="20"/>
                <w:szCs w:val="20"/>
              </w:rPr>
            </w:pPr>
            <w:r w:rsidRPr="003468E9">
              <w:rPr>
                <w:rFonts w:ascii="Calibri" w:eastAsia="Times New Roman" w:hAnsi="Calibri" w:cs="Calibri"/>
                <w:color w:val="1F3864"/>
                <w:sz w:val="20"/>
                <w:szCs w:val="20"/>
              </w:rPr>
              <w:t>50-64</w:t>
            </w:r>
          </w:p>
        </w:tc>
        <w:tc>
          <w:tcPr>
            <w:tcW w:w="1440" w:type="dxa"/>
            <w:tcBorders>
              <w:top w:val="nil"/>
              <w:left w:val="nil"/>
              <w:bottom w:val="single" w:sz="12" w:space="0" w:color="FFFFFF"/>
              <w:right w:val="single" w:sz="12" w:space="0" w:color="FFFFFF"/>
            </w:tcBorders>
            <w:shd w:val="clear" w:color="000000" w:fill="F2F2F2"/>
            <w:noWrap/>
            <w:vAlign w:val="center"/>
            <w:hideMark/>
          </w:tcPr>
          <w:p w14:paraId="392769E7"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15,832</w:t>
            </w:r>
          </w:p>
        </w:tc>
        <w:tc>
          <w:tcPr>
            <w:tcW w:w="1440" w:type="dxa"/>
            <w:tcBorders>
              <w:top w:val="nil"/>
              <w:left w:val="nil"/>
              <w:bottom w:val="single" w:sz="12" w:space="0" w:color="FFFFFF"/>
              <w:right w:val="single" w:sz="12" w:space="0" w:color="FFFFFF"/>
            </w:tcBorders>
            <w:shd w:val="clear" w:color="000000" w:fill="F2F2F2"/>
            <w:noWrap/>
            <w:vAlign w:val="center"/>
            <w:hideMark/>
          </w:tcPr>
          <w:p w14:paraId="38168947"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13,559</w:t>
            </w:r>
          </w:p>
        </w:tc>
        <w:tc>
          <w:tcPr>
            <w:tcW w:w="1440" w:type="dxa"/>
            <w:tcBorders>
              <w:top w:val="nil"/>
              <w:left w:val="nil"/>
              <w:bottom w:val="single" w:sz="12" w:space="0" w:color="FFFFFF"/>
              <w:right w:val="single" w:sz="12" w:space="0" w:color="FFFFFF"/>
            </w:tcBorders>
            <w:shd w:val="clear" w:color="000000" w:fill="F2F2F2"/>
            <w:noWrap/>
            <w:vAlign w:val="center"/>
            <w:hideMark/>
          </w:tcPr>
          <w:p w14:paraId="539D31C6"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-2,273</w:t>
            </w:r>
          </w:p>
        </w:tc>
        <w:tc>
          <w:tcPr>
            <w:tcW w:w="1440" w:type="dxa"/>
            <w:tcBorders>
              <w:top w:val="nil"/>
              <w:left w:val="nil"/>
              <w:bottom w:val="single" w:sz="12" w:space="0" w:color="FFFFFF"/>
              <w:right w:val="single" w:sz="12" w:space="0" w:color="FFFFFF"/>
            </w:tcBorders>
            <w:shd w:val="clear" w:color="000000" w:fill="F2F2F2"/>
            <w:noWrap/>
            <w:vAlign w:val="center"/>
            <w:hideMark/>
          </w:tcPr>
          <w:p w14:paraId="508B4F9F" w14:textId="77777777" w:rsidR="003468E9" w:rsidRPr="003468E9" w:rsidRDefault="003468E9" w:rsidP="003468E9">
            <w:pPr>
              <w:spacing w:after="0" w:line="240" w:lineRule="auto"/>
              <w:jc w:val="center"/>
              <w:rPr>
                <w:rFonts w:ascii="Calibri" w:eastAsia="Times New Roman" w:hAnsi="Calibri" w:cs="Calibri"/>
                <w:color w:val="FF0000"/>
                <w:sz w:val="20"/>
                <w:szCs w:val="20"/>
              </w:rPr>
            </w:pPr>
            <w:r w:rsidRPr="003468E9">
              <w:rPr>
                <w:rFonts w:ascii="Calibri" w:eastAsia="Times New Roman" w:hAnsi="Calibri" w:cs="Calibri"/>
                <w:color w:val="FF0000"/>
                <w:sz w:val="20"/>
                <w:szCs w:val="20"/>
              </w:rPr>
              <w:t>-14.4%</w:t>
            </w:r>
          </w:p>
        </w:tc>
        <w:tc>
          <w:tcPr>
            <w:tcW w:w="1440" w:type="dxa"/>
            <w:tcBorders>
              <w:top w:val="nil"/>
              <w:left w:val="nil"/>
              <w:bottom w:val="single" w:sz="12" w:space="0" w:color="FFFFFF"/>
              <w:right w:val="single" w:sz="12" w:space="0" w:color="FFFFFF"/>
            </w:tcBorders>
            <w:shd w:val="clear" w:color="000000" w:fill="F2F2F2"/>
            <w:noWrap/>
            <w:vAlign w:val="center"/>
            <w:hideMark/>
          </w:tcPr>
          <w:p w14:paraId="0B7A66AC"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22.0%</w:t>
            </w:r>
          </w:p>
        </w:tc>
      </w:tr>
      <w:tr w:rsidR="003468E9" w:rsidRPr="003468E9" w14:paraId="693EB0B6" w14:textId="77777777" w:rsidTr="003468E9">
        <w:trPr>
          <w:trHeight w:val="402"/>
        </w:trPr>
        <w:tc>
          <w:tcPr>
            <w:tcW w:w="1440" w:type="dxa"/>
            <w:tcBorders>
              <w:top w:val="nil"/>
              <w:left w:val="single" w:sz="12" w:space="0" w:color="FFFFFF"/>
              <w:bottom w:val="single" w:sz="12" w:space="0" w:color="FFFFFF"/>
              <w:right w:val="single" w:sz="12" w:space="0" w:color="FFFFFF"/>
            </w:tcBorders>
            <w:shd w:val="clear" w:color="000000" w:fill="D9D9D9"/>
            <w:noWrap/>
            <w:vAlign w:val="center"/>
            <w:hideMark/>
          </w:tcPr>
          <w:p w14:paraId="2B6998EF" w14:textId="77777777" w:rsidR="003468E9" w:rsidRPr="003468E9" w:rsidRDefault="003468E9" w:rsidP="003468E9">
            <w:pPr>
              <w:spacing w:after="0" w:line="240" w:lineRule="auto"/>
              <w:rPr>
                <w:rFonts w:ascii="Calibri" w:eastAsia="Times New Roman" w:hAnsi="Calibri" w:cs="Calibri"/>
                <w:color w:val="1F3864"/>
                <w:sz w:val="20"/>
                <w:szCs w:val="20"/>
              </w:rPr>
            </w:pPr>
            <w:r w:rsidRPr="003468E9">
              <w:rPr>
                <w:rFonts w:ascii="Calibri" w:eastAsia="Times New Roman" w:hAnsi="Calibri" w:cs="Calibri"/>
                <w:color w:val="1F3864"/>
                <w:sz w:val="20"/>
                <w:szCs w:val="20"/>
              </w:rPr>
              <w:t>65 and over</w:t>
            </w:r>
          </w:p>
        </w:tc>
        <w:tc>
          <w:tcPr>
            <w:tcW w:w="1440" w:type="dxa"/>
            <w:tcBorders>
              <w:top w:val="nil"/>
              <w:left w:val="nil"/>
              <w:bottom w:val="single" w:sz="12" w:space="0" w:color="FFFFFF"/>
              <w:right w:val="single" w:sz="12" w:space="0" w:color="FFFFFF"/>
            </w:tcBorders>
            <w:shd w:val="clear" w:color="000000" w:fill="D9D9D9"/>
            <w:noWrap/>
            <w:vAlign w:val="center"/>
            <w:hideMark/>
          </w:tcPr>
          <w:p w14:paraId="0D1CCF2F"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11,139</w:t>
            </w:r>
          </w:p>
        </w:tc>
        <w:tc>
          <w:tcPr>
            <w:tcW w:w="1440" w:type="dxa"/>
            <w:tcBorders>
              <w:top w:val="nil"/>
              <w:left w:val="nil"/>
              <w:bottom w:val="single" w:sz="12" w:space="0" w:color="FFFFFF"/>
              <w:right w:val="single" w:sz="12" w:space="0" w:color="FFFFFF"/>
            </w:tcBorders>
            <w:shd w:val="clear" w:color="000000" w:fill="D9D9D9"/>
            <w:noWrap/>
            <w:vAlign w:val="center"/>
            <w:hideMark/>
          </w:tcPr>
          <w:p w14:paraId="2545070E"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14,335</w:t>
            </w:r>
          </w:p>
        </w:tc>
        <w:tc>
          <w:tcPr>
            <w:tcW w:w="1440" w:type="dxa"/>
            <w:tcBorders>
              <w:top w:val="nil"/>
              <w:left w:val="nil"/>
              <w:bottom w:val="single" w:sz="12" w:space="0" w:color="FFFFFF"/>
              <w:right w:val="single" w:sz="12" w:space="0" w:color="FFFFFF"/>
            </w:tcBorders>
            <w:shd w:val="clear" w:color="000000" w:fill="D9D9D9"/>
            <w:noWrap/>
            <w:vAlign w:val="center"/>
            <w:hideMark/>
          </w:tcPr>
          <w:p w14:paraId="642C7AC7"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3,196</w:t>
            </w:r>
          </w:p>
        </w:tc>
        <w:tc>
          <w:tcPr>
            <w:tcW w:w="1440" w:type="dxa"/>
            <w:tcBorders>
              <w:top w:val="nil"/>
              <w:left w:val="nil"/>
              <w:bottom w:val="single" w:sz="12" w:space="0" w:color="FFFFFF"/>
              <w:right w:val="single" w:sz="12" w:space="0" w:color="FFFFFF"/>
            </w:tcBorders>
            <w:shd w:val="clear" w:color="000000" w:fill="D9D9D9"/>
            <w:noWrap/>
            <w:vAlign w:val="center"/>
            <w:hideMark/>
          </w:tcPr>
          <w:p w14:paraId="196F0434"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28.7%</w:t>
            </w:r>
          </w:p>
        </w:tc>
        <w:tc>
          <w:tcPr>
            <w:tcW w:w="1440" w:type="dxa"/>
            <w:tcBorders>
              <w:top w:val="nil"/>
              <w:left w:val="nil"/>
              <w:bottom w:val="single" w:sz="12" w:space="0" w:color="FFFFFF"/>
              <w:right w:val="single" w:sz="12" w:space="0" w:color="FFFFFF"/>
            </w:tcBorders>
            <w:shd w:val="clear" w:color="000000" w:fill="D9D9D9"/>
            <w:noWrap/>
            <w:vAlign w:val="center"/>
            <w:hideMark/>
          </w:tcPr>
          <w:p w14:paraId="5301058C" w14:textId="77777777" w:rsidR="003468E9" w:rsidRPr="003468E9" w:rsidRDefault="003468E9" w:rsidP="003468E9">
            <w:pPr>
              <w:spacing w:after="0" w:line="240" w:lineRule="auto"/>
              <w:jc w:val="center"/>
              <w:rPr>
                <w:rFonts w:ascii="Calibri" w:eastAsia="Times New Roman" w:hAnsi="Calibri" w:cs="Calibri"/>
                <w:color w:val="1F3864"/>
                <w:sz w:val="20"/>
                <w:szCs w:val="20"/>
              </w:rPr>
            </w:pPr>
            <w:r w:rsidRPr="003468E9">
              <w:rPr>
                <w:rFonts w:ascii="Calibri" w:eastAsia="Times New Roman" w:hAnsi="Calibri" w:cs="Calibri"/>
                <w:color w:val="1F3864"/>
                <w:sz w:val="20"/>
                <w:szCs w:val="20"/>
              </w:rPr>
              <w:t>23.2%</w:t>
            </w:r>
          </w:p>
        </w:tc>
      </w:tr>
    </w:tbl>
    <w:p w14:paraId="412C23D5" w14:textId="29B724A5" w:rsidR="00C77862" w:rsidRPr="003468E9" w:rsidRDefault="003468E9">
      <w:pPr>
        <w:rPr>
          <w:color w:val="1F3864" w:themeColor="accent1" w:themeShade="80"/>
          <w:sz w:val="16"/>
          <w:szCs w:val="16"/>
        </w:rPr>
      </w:pPr>
      <w:r w:rsidRPr="003468E9">
        <w:rPr>
          <w:color w:val="1F3864" w:themeColor="accent1" w:themeShade="80"/>
          <w:sz w:val="16"/>
          <w:szCs w:val="16"/>
        </w:rPr>
        <w:t>United States Census Bureau, American Community Survey</w:t>
      </w:r>
    </w:p>
    <w:p w14:paraId="7C1223E7" w14:textId="77777777" w:rsidR="00153E6E" w:rsidRDefault="00153E6E">
      <w:pPr>
        <w:rPr>
          <w:b/>
          <w:bCs/>
          <w:color w:val="1F3864" w:themeColor="accent1" w:themeShade="80"/>
        </w:rPr>
      </w:pPr>
    </w:p>
    <w:p w14:paraId="1012A5BE" w14:textId="331A8DB6" w:rsidR="0045609E" w:rsidRPr="00EB3645" w:rsidRDefault="0045609E" w:rsidP="00C16DDA">
      <w:pPr>
        <w:pStyle w:val="CLNASubsectionHeader"/>
      </w:pPr>
      <w:bookmarkStart w:id="20" w:name="_Toc69195709"/>
      <w:r w:rsidRPr="00EB3645">
        <w:t>Educational Attainment</w:t>
      </w:r>
      <w:bookmarkEnd w:id="20"/>
    </w:p>
    <w:p w14:paraId="18DAB81E" w14:textId="523588C6" w:rsidR="00BD039D" w:rsidRPr="00F10F16" w:rsidRDefault="00BD039D" w:rsidP="00F10F16">
      <w:pPr>
        <w:pStyle w:val="TableTitle"/>
      </w:pPr>
      <w:bookmarkStart w:id="21" w:name="_Toc69195904"/>
      <w:r w:rsidRPr="00F10F16">
        <w:t xml:space="preserve">Table </w:t>
      </w:r>
      <w:r w:rsidR="005D1F80" w:rsidRPr="00F10F16">
        <w:t>4</w:t>
      </w:r>
      <w:r w:rsidRPr="00F10F16">
        <w:t>:</w:t>
      </w:r>
      <w:r w:rsidR="002B348E" w:rsidRPr="00F10F16">
        <w:t xml:space="preserve"> </w:t>
      </w:r>
      <w:r w:rsidRPr="00F10F16">
        <w:t>Population by Educational Attainment</w:t>
      </w:r>
      <w:bookmarkEnd w:id="21"/>
    </w:p>
    <w:tbl>
      <w:tblPr>
        <w:tblStyle w:val="IWEStandard"/>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116"/>
        <w:gridCol w:w="1549"/>
      </w:tblGrid>
      <w:tr w:rsidR="00F01B21" w14:paraId="7EB75FA0" w14:textId="77777777" w:rsidTr="005C7501">
        <w:trPr>
          <w:cnfStyle w:val="100000000000" w:firstRow="1" w:lastRow="0" w:firstColumn="0" w:lastColumn="0" w:oddVBand="0" w:evenVBand="0" w:oddHBand="0" w:evenHBand="0" w:firstRowFirstColumn="0" w:firstRowLastColumn="0" w:lastRowFirstColumn="0" w:lastRowLastColumn="0"/>
          <w:trHeight w:val="389"/>
        </w:trPr>
        <w:tc>
          <w:tcPr>
            <w:tcW w:w="3116" w:type="dxa"/>
          </w:tcPr>
          <w:p w14:paraId="200AFA6A" w14:textId="05A320F0" w:rsidR="00F01B21" w:rsidRPr="00063FA9" w:rsidRDefault="00F01B21" w:rsidP="005C7501">
            <w:r w:rsidRPr="00063FA9">
              <w:t>Education Level</w:t>
            </w:r>
          </w:p>
        </w:tc>
        <w:tc>
          <w:tcPr>
            <w:tcW w:w="1549" w:type="dxa"/>
          </w:tcPr>
          <w:p w14:paraId="60357ADD" w14:textId="63C02F3F" w:rsidR="00F01B21" w:rsidRPr="00063FA9" w:rsidRDefault="00F01B21" w:rsidP="005C7501">
            <w:pPr>
              <w:jc w:val="center"/>
            </w:pPr>
            <w:r w:rsidRPr="00063FA9">
              <w:t>P</w:t>
            </w:r>
            <w:r w:rsidR="00DD311C" w:rsidRPr="00063FA9">
              <w:t>opulation</w:t>
            </w:r>
          </w:p>
        </w:tc>
      </w:tr>
      <w:tr w:rsidR="00C20117" w14:paraId="3F6D4EAD"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2AB873C0" w14:textId="298E2D6A" w:rsidR="00C20117" w:rsidRDefault="00C20117" w:rsidP="00C20117">
            <w:r>
              <w:t>Less than 9</w:t>
            </w:r>
            <w:r w:rsidRPr="00D737FB">
              <w:rPr>
                <w:vertAlign w:val="superscript"/>
              </w:rPr>
              <w:t>th</w:t>
            </w:r>
            <w:r>
              <w:t xml:space="preserve"> Grade</w:t>
            </w:r>
          </w:p>
        </w:tc>
        <w:tc>
          <w:tcPr>
            <w:tcW w:w="1549" w:type="dxa"/>
          </w:tcPr>
          <w:p w14:paraId="013D549C" w14:textId="758BF695" w:rsidR="00C20117" w:rsidRDefault="00C20117" w:rsidP="00C20117">
            <w:pPr>
              <w:jc w:val="center"/>
            </w:pPr>
            <w:r w:rsidRPr="006E161E">
              <w:t>5.</w:t>
            </w:r>
            <w:r w:rsidR="00E05CA0">
              <w:t>4</w:t>
            </w:r>
            <w:r w:rsidRPr="006E161E">
              <w:t>%</w:t>
            </w:r>
          </w:p>
        </w:tc>
      </w:tr>
      <w:tr w:rsidR="00C20117" w14:paraId="6E4A7A19" w14:textId="77777777" w:rsidTr="005C7501">
        <w:trPr>
          <w:cnfStyle w:val="000000010000" w:firstRow="0" w:lastRow="0" w:firstColumn="0" w:lastColumn="0" w:oddVBand="0" w:evenVBand="0" w:oddHBand="0" w:evenHBand="1" w:firstRowFirstColumn="0" w:firstRowLastColumn="0" w:lastRowFirstColumn="0" w:lastRowLastColumn="0"/>
          <w:trHeight w:val="432"/>
        </w:trPr>
        <w:tc>
          <w:tcPr>
            <w:tcW w:w="3116" w:type="dxa"/>
          </w:tcPr>
          <w:p w14:paraId="5F700F63" w14:textId="60DEE297" w:rsidR="00C20117" w:rsidRDefault="00C20117" w:rsidP="00C20117">
            <w:r>
              <w:t>9</w:t>
            </w:r>
            <w:r w:rsidRPr="00D737FB">
              <w:rPr>
                <w:vertAlign w:val="superscript"/>
              </w:rPr>
              <w:t>th</w:t>
            </w:r>
            <w:r>
              <w:t xml:space="preserve"> Grade to 12</w:t>
            </w:r>
            <w:r w:rsidRPr="00D737FB">
              <w:rPr>
                <w:vertAlign w:val="superscript"/>
              </w:rPr>
              <w:t>th</w:t>
            </w:r>
            <w:r>
              <w:t xml:space="preserve"> Grade</w:t>
            </w:r>
          </w:p>
        </w:tc>
        <w:tc>
          <w:tcPr>
            <w:tcW w:w="1549" w:type="dxa"/>
          </w:tcPr>
          <w:p w14:paraId="690B2486" w14:textId="0B69176A" w:rsidR="00C20117" w:rsidRDefault="00C20117" w:rsidP="00C20117">
            <w:pPr>
              <w:jc w:val="center"/>
            </w:pPr>
            <w:r w:rsidRPr="006E161E">
              <w:t>1</w:t>
            </w:r>
            <w:r w:rsidR="00E05CA0">
              <w:t>0</w:t>
            </w:r>
            <w:r w:rsidRPr="006E161E">
              <w:t>.</w:t>
            </w:r>
            <w:r w:rsidR="00E05CA0">
              <w:t>1</w:t>
            </w:r>
            <w:r w:rsidRPr="006E161E">
              <w:t>%</w:t>
            </w:r>
          </w:p>
        </w:tc>
      </w:tr>
      <w:tr w:rsidR="00C20117" w14:paraId="345A7BCF"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3A3B0E4A" w14:textId="329C45ED" w:rsidR="00C20117" w:rsidRDefault="00C20117" w:rsidP="00C20117">
            <w:r>
              <w:t>High School Diploma</w:t>
            </w:r>
          </w:p>
        </w:tc>
        <w:tc>
          <w:tcPr>
            <w:tcW w:w="1549" w:type="dxa"/>
          </w:tcPr>
          <w:p w14:paraId="069FF471" w14:textId="6544955E" w:rsidR="00C20117" w:rsidRDefault="00C20117" w:rsidP="00C20117">
            <w:pPr>
              <w:jc w:val="center"/>
            </w:pPr>
            <w:r w:rsidRPr="006E161E">
              <w:t>3</w:t>
            </w:r>
            <w:r w:rsidR="00E05CA0">
              <w:t>2</w:t>
            </w:r>
            <w:r w:rsidRPr="006E161E">
              <w:t>.</w:t>
            </w:r>
            <w:r w:rsidR="00E05CA0">
              <w:t>3</w:t>
            </w:r>
            <w:r w:rsidRPr="006E161E">
              <w:t>%</w:t>
            </w:r>
          </w:p>
        </w:tc>
      </w:tr>
      <w:tr w:rsidR="00C20117" w14:paraId="713FDA9F" w14:textId="77777777" w:rsidTr="005C7501">
        <w:trPr>
          <w:cnfStyle w:val="000000010000" w:firstRow="0" w:lastRow="0" w:firstColumn="0" w:lastColumn="0" w:oddVBand="0" w:evenVBand="0" w:oddHBand="0" w:evenHBand="1" w:firstRowFirstColumn="0" w:firstRowLastColumn="0" w:lastRowFirstColumn="0" w:lastRowLastColumn="0"/>
          <w:trHeight w:val="432"/>
        </w:trPr>
        <w:tc>
          <w:tcPr>
            <w:tcW w:w="3116" w:type="dxa"/>
          </w:tcPr>
          <w:p w14:paraId="0E4C73BE" w14:textId="0A8AEAC4" w:rsidR="00C20117" w:rsidRDefault="00C20117" w:rsidP="00C20117">
            <w:r>
              <w:t>Some College</w:t>
            </w:r>
          </w:p>
        </w:tc>
        <w:tc>
          <w:tcPr>
            <w:tcW w:w="1549" w:type="dxa"/>
          </w:tcPr>
          <w:p w14:paraId="2600F4B3" w14:textId="76B28F4E" w:rsidR="00C20117" w:rsidRDefault="00C20117" w:rsidP="00C20117">
            <w:pPr>
              <w:jc w:val="center"/>
            </w:pPr>
            <w:r w:rsidRPr="006E161E">
              <w:t>2</w:t>
            </w:r>
            <w:r w:rsidR="00E05CA0">
              <w:t>5</w:t>
            </w:r>
            <w:r w:rsidRPr="006E161E">
              <w:t>.</w:t>
            </w:r>
            <w:r w:rsidR="00E05CA0">
              <w:t>5</w:t>
            </w:r>
            <w:r w:rsidRPr="006E161E">
              <w:t>%</w:t>
            </w:r>
          </w:p>
        </w:tc>
      </w:tr>
      <w:tr w:rsidR="00C20117" w14:paraId="5A8ED237"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39B30058" w14:textId="3529E264" w:rsidR="00C20117" w:rsidRDefault="00C20117" w:rsidP="00C20117">
            <w:r>
              <w:t>Associate’s Degree</w:t>
            </w:r>
          </w:p>
        </w:tc>
        <w:tc>
          <w:tcPr>
            <w:tcW w:w="1549" w:type="dxa"/>
          </w:tcPr>
          <w:p w14:paraId="2321101B" w14:textId="15ED6353" w:rsidR="00C20117" w:rsidRDefault="00E05CA0" w:rsidP="00C20117">
            <w:pPr>
              <w:jc w:val="center"/>
            </w:pPr>
            <w:r>
              <w:t>8</w:t>
            </w:r>
            <w:r w:rsidR="00C20117" w:rsidRPr="006E161E">
              <w:t>.</w:t>
            </w:r>
            <w:r>
              <w:t>3</w:t>
            </w:r>
            <w:r w:rsidR="00C20117" w:rsidRPr="006E161E">
              <w:t>%</w:t>
            </w:r>
          </w:p>
        </w:tc>
      </w:tr>
      <w:tr w:rsidR="00C20117" w14:paraId="615F3A6F" w14:textId="77777777" w:rsidTr="005C7501">
        <w:trPr>
          <w:cnfStyle w:val="000000010000" w:firstRow="0" w:lastRow="0" w:firstColumn="0" w:lastColumn="0" w:oddVBand="0" w:evenVBand="0" w:oddHBand="0" w:evenHBand="1" w:firstRowFirstColumn="0" w:firstRowLastColumn="0" w:lastRowFirstColumn="0" w:lastRowLastColumn="0"/>
          <w:trHeight w:val="432"/>
        </w:trPr>
        <w:tc>
          <w:tcPr>
            <w:tcW w:w="3116" w:type="dxa"/>
          </w:tcPr>
          <w:p w14:paraId="342375AD" w14:textId="4F878B5D" w:rsidR="00C20117" w:rsidRDefault="00C20117" w:rsidP="00C20117">
            <w:r>
              <w:t>Bachelor’s Degree</w:t>
            </w:r>
          </w:p>
        </w:tc>
        <w:tc>
          <w:tcPr>
            <w:tcW w:w="1549" w:type="dxa"/>
          </w:tcPr>
          <w:p w14:paraId="4F6644B0" w14:textId="08989A22" w:rsidR="00C20117" w:rsidRDefault="00C20117" w:rsidP="00C20117">
            <w:pPr>
              <w:jc w:val="center"/>
            </w:pPr>
            <w:r w:rsidRPr="006E161E">
              <w:t>10.</w:t>
            </w:r>
            <w:r w:rsidR="00E05CA0">
              <w:t>3</w:t>
            </w:r>
            <w:r w:rsidRPr="006E161E">
              <w:t>%</w:t>
            </w:r>
          </w:p>
        </w:tc>
      </w:tr>
      <w:tr w:rsidR="00C20117" w14:paraId="4A410241"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1D5199EE" w14:textId="3589E34F" w:rsidR="00C20117" w:rsidRDefault="00C20117" w:rsidP="00C20117">
            <w:r>
              <w:t>Graduate Degree or Higher</w:t>
            </w:r>
          </w:p>
        </w:tc>
        <w:tc>
          <w:tcPr>
            <w:tcW w:w="1549" w:type="dxa"/>
          </w:tcPr>
          <w:p w14:paraId="5E8AFEA0" w14:textId="5FABC8A6" w:rsidR="00C20117" w:rsidRDefault="00E05CA0" w:rsidP="00C20117">
            <w:pPr>
              <w:jc w:val="center"/>
            </w:pPr>
            <w:r>
              <w:t>8</w:t>
            </w:r>
            <w:r w:rsidR="00C20117" w:rsidRPr="006E161E">
              <w:t>.</w:t>
            </w:r>
            <w:r>
              <w:t>2</w:t>
            </w:r>
            <w:r w:rsidR="00C20117" w:rsidRPr="006E161E">
              <w:t>%</w:t>
            </w:r>
          </w:p>
        </w:tc>
      </w:tr>
      <w:tr w:rsidR="006F668E" w14:paraId="2AE8A176" w14:textId="77777777" w:rsidTr="005C7501">
        <w:trPr>
          <w:cnfStyle w:val="000000010000" w:firstRow="0" w:lastRow="0" w:firstColumn="0" w:lastColumn="0" w:oddVBand="0" w:evenVBand="0" w:oddHBand="0" w:evenHBand="1" w:firstRowFirstColumn="0" w:firstRowLastColumn="0" w:lastRowFirstColumn="0" w:lastRowLastColumn="0"/>
          <w:trHeight w:val="144"/>
        </w:trPr>
        <w:tc>
          <w:tcPr>
            <w:tcW w:w="4665" w:type="dxa"/>
            <w:gridSpan w:val="2"/>
            <w:shd w:val="clear" w:color="auto" w:fill="auto"/>
          </w:tcPr>
          <w:p w14:paraId="4E1C334B" w14:textId="45AC3AAC" w:rsidR="006F668E" w:rsidRPr="006F5940" w:rsidRDefault="00766F4B" w:rsidP="005C7501">
            <w:pPr>
              <w:rPr>
                <w:i/>
                <w:iCs/>
                <w:sz w:val="16"/>
                <w:szCs w:val="16"/>
              </w:rPr>
            </w:pPr>
            <w:r w:rsidRPr="006F5940">
              <w:rPr>
                <w:i/>
                <w:iCs/>
                <w:sz w:val="16"/>
                <w:szCs w:val="16"/>
              </w:rPr>
              <w:t>United States Census Bureau, American Community Survey</w:t>
            </w:r>
          </w:p>
        </w:tc>
      </w:tr>
    </w:tbl>
    <w:p w14:paraId="6E2EEF56" w14:textId="77777777" w:rsidR="0045609E" w:rsidRDefault="0045609E">
      <w:pPr>
        <w:rPr>
          <w:color w:val="1F3864" w:themeColor="accent1" w:themeShade="80"/>
        </w:rPr>
      </w:pPr>
    </w:p>
    <w:p w14:paraId="008A2F4E" w14:textId="7140F146" w:rsidR="00854AD8" w:rsidRPr="00E8431B" w:rsidRDefault="00DD311C">
      <w:pPr>
        <w:rPr>
          <w:color w:val="1F3864" w:themeColor="accent1" w:themeShade="80"/>
        </w:rPr>
      </w:pPr>
      <w:r w:rsidRPr="00E8431B">
        <w:rPr>
          <w:color w:val="1F3864" w:themeColor="accent1" w:themeShade="80"/>
        </w:rPr>
        <w:t>5</w:t>
      </w:r>
      <w:r w:rsidR="00A214BC" w:rsidRPr="00E8431B">
        <w:rPr>
          <w:color w:val="1F3864" w:themeColor="accent1" w:themeShade="80"/>
        </w:rPr>
        <w:t>8</w:t>
      </w:r>
      <w:r w:rsidRPr="00E8431B">
        <w:rPr>
          <w:color w:val="1F3864" w:themeColor="accent1" w:themeShade="80"/>
        </w:rPr>
        <w:t xml:space="preserve">% of the population in the region has either a high </w:t>
      </w:r>
      <w:r w:rsidR="00F75EC2" w:rsidRPr="00E8431B">
        <w:rPr>
          <w:color w:val="1F3864" w:themeColor="accent1" w:themeShade="80"/>
        </w:rPr>
        <w:t xml:space="preserve">school diploma and no college experience or some college experience and no degree. </w:t>
      </w:r>
    </w:p>
    <w:p w14:paraId="7F518635" w14:textId="525B2336" w:rsidR="00854AD8" w:rsidRDefault="00056FCB">
      <w:pPr>
        <w:rPr>
          <w:color w:val="1F3864" w:themeColor="accent1" w:themeShade="80"/>
        </w:rPr>
      </w:pPr>
      <w:r w:rsidRPr="00E8431B">
        <w:rPr>
          <w:color w:val="1F3864" w:themeColor="accent1" w:themeShade="80"/>
        </w:rPr>
        <w:t>The percentage who hold a bachelor’s deg</w:t>
      </w:r>
      <w:r w:rsidR="00E61B26" w:rsidRPr="00E8431B">
        <w:rPr>
          <w:color w:val="1F3864" w:themeColor="accent1" w:themeShade="80"/>
        </w:rPr>
        <w:t>ree or higher (</w:t>
      </w:r>
      <w:r w:rsidR="00E8431B" w:rsidRPr="00E8431B">
        <w:rPr>
          <w:color w:val="1F3864" w:themeColor="accent1" w:themeShade="80"/>
        </w:rPr>
        <w:t>18.5</w:t>
      </w:r>
      <w:r w:rsidR="00E61B26" w:rsidRPr="00E8431B">
        <w:rPr>
          <w:color w:val="1F3864" w:themeColor="accent1" w:themeShade="80"/>
        </w:rPr>
        <w:t xml:space="preserve">%) is significantly lower than the national average of </w:t>
      </w:r>
      <w:r w:rsidR="00EB3645">
        <w:rPr>
          <w:color w:val="1F3864" w:themeColor="accent1" w:themeShade="80"/>
        </w:rPr>
        <w:t>33.1</w:t>
      </w:r>
      <w:r w:rsidR="00A00349" w:rsidRPr="00E8431B">
        <w:rPr>
          <w:color w:val="1F3864" w:themeColor="accent1" w:themeShade="80"/>
        </w:rPr>
        <w:t>%.</w:t>
      </w:r>
    </w:p>
    <w:p w14:paraId="2C8D32FB" w14:textId="77777777" w:rsidR="00854AD8" w:rsidRDefault="00854AD8">
      <w:pPr>
        <w:rPr>
          <w:color w:val="1F3864" w:themeColor="accent1" w:themeShade="80"/>
        </w:rPr>
      </w:pPr>
    </w:p>
    <w:p w14:paraId="7C556894" w14:textId="77777777" w:rsidR="00854AD8" w:rsidRDefault="00854AD8">
      <w:pPr>
        <w:rPr>
          <w:color w:val="1F3864" w:themeColor="accent1" w:themeShade="80"/>
        </w:rPr>
      </w:pPr>
    </w:p>
    <w:p w14:paraId="5AA94D73" w14:textId="264C8AF2" w:rsidR="0045609E" w:rsidRDefault="0045609E">
      <w:pPr>
        <w:rPr>
          <w:rFonts w:cstheme="minorHAnsi"/>
          <w:b/>
          <w:bCs/>
          <w:color w:val="1F3864" w:themeColor="accent1" w:themeShade="80"/>
          <w:sz w:val="28"/>
          <w:szCs w:val="28"/>
        </w:rPr>
      </w:pPr>
      <w:r>
        <w:rPr>
          <w:color w:val="1F3864" w:themeColor="accent1" w:themeShade="80"/>
        </w:rPr>
        <w:br w:type="page"/>
      </w:r>
    </w:p>
    <w:p w14:paraId="5887753D" w14:textId="77777777" w:rsidR="00D95E44" w:rsidRPr="00F10F16" w:rsidRDefault="00D95E44" w:rsidP="00F10F16">
      <w:pPr>
        <w:pStyle w:val="CLNASectionHeader"/>
      </w:pPr>
      <w:bookmarkStart w:id="22" w:name="_Toc69195710"/>
      <w:r w:rsidRPr="00F10F16">
        <w:lastRenderedPageBreak/>
        <w:t>The Employers</w:t>
      </w:r>
      <w:bookmarkEnd w:id="22"/>
    </w:p>
    <w:p w14:paraId="0BD98ED1" w14:textId="77777777" w:rsidR="00D95E44" w:rsidRPr="00F10F16" w:rsidRDefault="00D95E44" w:rsidP="00F10F16">
      <w:pPr>
        <w:pStyle w:val="CLNASubsectionHeader"/>
      </w:pPr>
      <w:bookmarkStart w:id="23" w:name="_Toc69195711"/>
      <w:r w:rsidRPr="00F10F16">
        <w:t>Overview</w:t>
      </w:r>
      <w:bookmarkEnd w:id="23"/>
    </w:p>
    <w:p w14:paraId="34489077" w14:textId="77777777" w:rsidR="00D95E44" w:rsidRDefault="00D95E44" w:rsidP="00D95E44">
      <w:pPr>
        <w:rPr>
          <w:color w:val="1F3864" w:themeColor="accent1" w:themeShade="80"/>
        </w:rPr>
      </w:pPr>
      <w:r>
        <w:rPr>
          <w:color w:val="1F3864" w:themeColor="accent1" w:themeShade="80"/>
        </w:rPr>
        <w:t>The 2020 analysis included data on the largest industries in the region, with particular attention paid to the unique concentration of each industry compared to the national rate of employment in that industry. This approach provided an avenue by which to consider industries and occupations that may not have been the largest in a region, but that contributed to the character and aspirations of the community.</w:t>
      </w:r>
    </w:p>
    <w:p w14:paraId="0B99F53A" w14:textId="441E4EA8" w:rsidR="00F95EE3" w:rsidRDefault="00C35A28" w:rsidP="00F95EE3">
      <w:pPr>
        <w:rPr>
          <w:color w:val="1F3864" w:themeColor="accent1" w:themeShade="80"/>
        </w:rPr>
      </w:pPr>
      <w:r>
        <w:rPr>
          <w:color w:val="1F3864" w:themeColor="accent1" w:themeShade="80"/>
        </w:rPr>
        <w:t>To gain perspective</w:t>
      </w:r>
      <w:r w:rsidR="004D0613">
        <w:rPr>
          <w:color w:val="1F3864" w:themeColor="accent1" w:themeShade="80"/>
        </w:rPr>
        <w:t xml:space="preserve"> on the </w:t>
      </w:r>
      <w:r>
        <w:rPr>
          <w:color w:val="1F3864" w:themeColor="accent1" w:themeShade="80"/>
        </w:rPr>
        <w:t>businesses who employ workers in</w:t>
      </w:r>
      <w:r w:rsidR="002B348E">
        <w:rPr>
          <w:color w:val="1F3864" w:themeColor="accent1" w:themeShade="80"/>
        </w:rPr>
        <w:t xml:space="preserve"> </w:t>
      </w:r>
      <w:r w:rsidR="008B1943">
        <w:rPr>
          <w:color w:val="1F3864" w:themeColor="accent1" w:themeShade="80"/>
        </w:rPr>
        <w:t>Region C</w:t>
      </w:r>
      <w:r w:rsidR="004D0613">
        <w:rPr>
          <w:color w:val="1F3864" w:themeColor="accent1" w:themeShade="80"/>
        </w:rPr>
        <w:t>, we look at data from the New Mexico Department of Workforce Solutions</w:t>
      </w:r>
      <w:r w:rsidR="00BF4ADE">
        <w:rPr>
          <w:color w:val="1F3864" w:themeColor="accent1" w:themeShade="80"/>
        </w:rPr>
        <w:t xml:space="preserve">, in particular the </w:t>
      </w:r>
      <w:r w:rsidR="00BF4ADE" w:rsidRPr="005E611F">
        <w:rPr>
          <w:i/>
          <w:iCs/>
          <w:color w:val="1F3864" w:themeColor="accent1" w:themeShade="80"/>
        </w:rPr>
        <w:t>Quarterly Census of Employment and Wages</w:t>
      </w:r>
      <w:r w:rsidR="00BF4ADE">
        <w:rPr>
          <w:color w:val="1F3864" w:themeColor="accent1" w:themeShade="80"/>
        </w:rPr>
        <w:t xml:space="preserve">. </w:t>
      </w:r>
      <w:r w:rsidR="00E470AE">
        <w:rPr>
          <w:color w:val="1F3864" w:themeColor="accent1" w:themeShade="80"/>
        </w:rPr>
        <w:t xml:space="preserve">Data from that instrument are organized according to the </w:t>
      </w:r>
      <w:r w:rsidR="00E470AE" w:rsidRPr="005E611F">
        <w:rPr>
          <w:i/>
          <w:iCs/>
          <w:color w:val="1F3864" w:themeColor="accent1" w:themeShade="80"/>
        </w:rPr>
        <w:t>North American Industry Classification System (NAICS)</w:t>
      </w:r>
      <w:r w:rsidR="00E470AE">
        <w:rPr>
          <w:color w:val="1F3864" w:themeColor="accent1" w:themeShade="80"/>
        </w:rPr>
        <w:t xml:space="preserve">, in which businesses are categorized by their primary lines of business into general </w:t>
      </w:r>
      <w:r w:rsidR="006D6961">
        <w:rPr>
          <w:color w:val="1F3864" w:themeColor="accent1" w:themeShade="80"/>
        </w:rPr>
        <w:t xml:space="preserve">industry sectors, then </w:t>
      </w:r>
      <w:r w:rsidR="00D871E5">
        <w:rPr>
          <w:color w:val="1F3864" w:themeColor="accent1" w:themeShade="80"/>
        </w:rPr>
        <w:t xml:space="preserve">subdivided into more granular industry definitions. For this report, we look first at the general industry sectors, then at the detailed industries they </w:t>
      </w:r>
      <w:r w:rsidR="00DF22C6">
        <w:rPr>
          <w:color w:val="1F3864" w:themeColor="accent1" w:themeShade="80"/>
        </w:rPr>
        <w:t>include.</w:t>
      </w:r>
      <w:r w:rsidR="00D104A3">
        <w:rPr>
          <w:color w:val="1F3864" w:themeColor="accent1" w:themeShade="80"/>
        </w:rPr>
        <w:t xml:space="preserve"> </w:t>
      </w:r>
    </w:p>
    <w:p w14:paraId="2C2C52B3" w14:textId="1F0E0425" w:rsidR="003320F3" w:rsidRDefault="003320F3" w:rsidP="003320F3">
      <w:pPr>
        <w:spacing w:after="0"/>
        <w:rPr>
          <w:color w:val="1F3864" w:themeColor="accent1" w:themeShade="80"/>
        </w:rPr>
      </w:pPr>
      <w:r>
        <w:rPr>
          <w:color w:val="1F3864" w:themeColor="accent1" w:themeShade="80"/>
        </w:rPr>
        <w:t>An Employment Location Quotient is an indexed value that illustrates the concentration of an industry in a particular location. An LQ of 1.0 indicates that employment in the target industry is exactly equal to the national average. An LQ of 2.0, then would indicate that employment in the target industry is double the national average.</w:t>
      </w:r>
    </w:p>
    <w:p w14:paraId="77C1B875" w14:textId="77777777" w:rsidR="00A02443" w:rsidRPr="00DC0B82" w:rsidRDefault="00A02443" w:rsidP="003320F3">
      <w:pPr>
        <w:spacing w:after="0"/>
        <w:rPr>
          <w:color w:val="1F3864" w:themeColor="accent1" w:themeShade="80"/>
        </w:rPr>
      </w:pPr>
    </w:p>
    <w:p w14:paraId="2559335D" w14:textId="553C1A4F" w:rsidR="00E26AFC" w:rsidRPr="00DC0B82" w:rsidRDefault="00F27546" w:rsidP="00F95EE3">
      <w:pPr>
        <w:rPr>
          <w:color w:val="1F3864" w:themeColor="accent1" w:themeShade="80"/>
        </w:rPr>
      </w:pPr>
      <w:r>
        <w:rPr>
          <w:noProof/>
        </w:rPr>
        <w:drawing>
          <wp:inline distT="0" distB="0" distL="0" distR="0" wp14:anchorId="7DCA1D5D" wp14:editId="01A0B813">
            <wp:extent cx="5848350" cy="4143375"/>
            <wp:effectExtent l="0" t="0" r="0" b="0"/>
            <wp:docPr id="1" name="Chart 1">
              <a:extLst xmlns:a="http://schemas.openxmlformats.org/drawingml/2006/main">
                <a:ext uri="{FF2B5EF4-FFF2-40B4-BE49-F238E27FC236}">
                  <a16:creationId xmlns:a16="http://schemas.microsoft.com/office/drawing/2014/main" id="{0B51AABE-65F3-445E-8FDE-4628A10048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933820" w14:textId="692BD920" w:rsidR="00F910E1" w:rsidRPr="00F10F16" w:rsidRDefault="005F7AE7" w:rsidP="00F10F16">
      <w:pPr>
        <w:pStyle w:val="TableTitle"/>
      </w:pPr>
      <w:bookmarkStart w:id="24" w:name="_Toc69195905"/>
      <w:r w:rsidRPr="00F10F16">
        <w:lastRenderedPageBreak/>
        <w:t xml:space="preserve">Table </w:t>
      </w:r>
      <w:r w:rsidR="005D1F80" w:rsidRPr="00F10F16">
        <w:t>5</w:t>
      </w:r>
      <w:r w:rsidRPr="00F10F16">
        <w:t>: Components of Top Industry Sector</w:t>
      </w:r>
      <w:r w:rsidR="00F90CD2" w:rsidRPr="00F10F16">
        <w:t>s</w:t>
      </w:r>
      <w:bookmarkEnd w:id="24"/>
    </w:p>
    <w:tbl>
      <w:tblPr>
        <w:tblW w:w="5000" w:type="pct"/>
        <w:tblLook w:val="04A0" w:firstRow="1" w:lastRow="0" w:firstColumn="1" w:lastColumn="0" w:noHBand="0" w:noVBand="1"/>
      </w:tblPr>
      <w:tblGrid>
        <w:gridCol w:w="6235"/>
        <w:gridCol w:w="1028"/>
        <w:gridCol w:w="1030"/>
        <w:gridCol w:w="1037"/>
      </w:tblGrid>
      <w:tr w:rsidR="0027276F" w:rsidRPr="0027276F" w14:paraId="4D720B00" w14:textId="77777777" w:rsidTr="00F90CD2">
        <w:trPr>
          <w:trHeight w:val="540"/>
        </w:trPr>
        <w:tc>
          <w:tcPr>
            <w:tcW w:w="3341" w:type="pct"/>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5499F19C" w14:textId="77777777" w:rsidR="0027276F" w:rsidRPr="0027276F" w:rsidRDefault="0027276F" w:rsidP="0027276F">
            <w:pPr>
              <w:spacing w:after="0" w:line="240" w:lineRule="auto"/>
              <w:rPr>
                <w:rFonts w:ascii="Calibri" w:eastAsia="Times New Roman" w:hAnsi="Calibri" w:cs="Calibri"/>
                <w:b/>
                <w:bCs/>
                <w:color w:val="FFFFFF"/>
                <w:sz w:val="20"/>
                <w:szCs w:val="20"/>
              </w:rPr>
            </w:pPr>
            <w:r w:rsidRPr="0027276F">
              <w:rPr>
                <w:rFonts w:ascii="Calibri" w:eastAsia="Times New Roman" w:hAnsi="Calibri" w:cs="Calibri"/>
                <w:b/>
                <w:bCs/>
                <w:color w:val="FFFFFF"/>
                <w:sz w:val="20"/>
                <w:szCs w:val="20"/>
              </w:rPr>
              <w:t>Sector/Top Detailed Industries</w:t>
            </w:r>
          </w:p>
        </w:tc>
        <w:tc>
          <w:tcPr>
            <w:tcW w:w="551" w:type="pct"/>
            <w:tcBorders>
              <w:top w:val="single" w:sz="12" w:space="0" w:color="FFFFFF"/>
              <w:left w:val="nil"/>
              <w:bottom w:val="single" w:sz="12" w:space="0" w:color="FFFFFF"/>
              <w:right w:val="single" w:sz="12" w:space="0" w:color="FFFFFF"/>
            </w:tcBorders>
            <w:shd w:val="clear" w:color="000000" w:fill="1F3864"/>
            <w:vAlign w:val="center"/>
            <w:hideMark/>
          </w:tcPr>
          <w:p w14:paraId="30D6CE1B" w14:textId="77777777" w:rsidR="0027276F" w:rsidRPr="0027276F" w:rsidRDefault="0027276F" w:rsidP="0027276F">
            <w:pPr>
              <w:spacing w:after="0" w:line="240" w:lineRule="auto"/>
              <w:jc w:val="center"/>
              <w:rPr>
                <w:rFonts w:ascii="Calibri" w:eastAsia="Times New Roman" w:hAnsi="Calibri" w:cs="Calibri"/>
                <w:b/>
                <w:bCs/>
                <w:color w:val="FFFFFF"/>
                <w:sz w:val="20"/>
                <w:szCs w:val="20"/>
              </w:rPr>
            </w:pPr>
            <w:r w:rsidRPr="0027276F">
              <w:rPr>
                <w:rFonts w:ascii="Calibri" w:eastAsia="Times New Roman" w:hAnsi="Calibri" w:cs="Calibri"/>
                <w:b/>
                <w:bCs/>
                <w:color w:val="FFFFFF"/>
                <w:sz w:val="20"/>
                <w:szCs w:val="20"/>
              </w:rPr>
              <w:t>2020 Jobs</w:t>
            </w:r>
          </w:p>
        </w:tc>
        <w:tc>
          <w:tcPr>
            <w:tcW w:w="552" w:type="pct"/>
            <w:tcBorders>
              <w:top w:val="single" w:sz="12" w:space="0" w:color="FFFFFF"/>
              <w:left w:val="nil"/>
              <w:bottom w:val="single" w:sz="12" w:space="0" w:color="FFFFFF"/>
              <w:right w:val="single" w:sz="12" w:space="0" w:color="FFFFFF"/>
            </w:tcBorders>
            <w:shd w:val="clear" w:color="000000" w:fill="1F3864"/>
            <w:vAlign w:val="center"/>
            <w:hideMark/>
          </w:tcPr>
          <w:p w14:paraId="3BADB2E2" w14:textId="77777777" w:rsidR="0027276F" w:rsidRPr="0027276F" w:rsidRDefault="0027276F" w:rsidP="0027276F">
            <w:pPr>
              <w:spacing w:after="0" w:line="240" w:lineRule="auto"/>
              <w:jc w:val="center"/>
              <w:rPr>
                <w:rFonts w:ascii="Calibri" w:eastAsia="Times New Roman" w:hAnsi="Calibri" w:cs="Calibri"/>
                <w:b/>
                <w:bCs/>
                <w:color w:val="FFFFFF"/>
                <w:sz w:val="20"/>
                <w:szCs w:val="20"/>
              </w:rPr>
            </w:pPr>
            <w:r w:rsidRPr="0027276F">
              <w:rPr>
                <w:rFonts w:ascii="Calibri" w:eastAsia="Times New Roman" w:hAnsi="Calibri" w:cs="Calibri"/>
                <w:b/>
                <w:bCs/>
                <w:color w:val="FFFFFF"/>
                <w:sz w:val="20"/>
                <w:szCs w:val="20"/>
              </w:rPr>
              <w:t>Average Wages</w:t>
            </w:r>
          </w:p>
        </w:tc>
        <w:tc>
          <w:tcPr>
            <w:tcW w:w="555" w:type="pct"/>
            <w:tcBorders>
              <w:top w:val="single" w:sz="12" w:space="0" w:color="FFFFFF"/>
              <w:left w:val="nil"/>
              <w:bottom w:val="single" w:sz="12" w:space="0" w:color="FFFFFF"/>
              <w:right w:val="single" w:sz="12" w:space="0" w:color="FFFFFF"/>
            </w:tcBorders>
            <w:shd w:val="clear" w:color="000000" w:fill="1F3864"/>
            <w:vAlign w:val="center"/>
            <w:hideMark/>
          </w:tcPr>
          <w:p w14:paraId="11B4501C" w14:textId="77777777" w:rsidR="0027276F" w:rsidRPr="0027276F" w:rsidRDefault="0027276F" w:rsidP="0027276F">
            <w:pPr>
              <w:spacing w:after="0" w:line="240" w:lineRule="auto"/>
              <w:jc w:val="center"/>
              <w:rPr>
                <w:rFonts w:ascii="Calibri" w:eastAsia="Times New Roman" w:hAnsi="Calibri" w:cs="Calibri"/>
                <w:b/>
                <w:bCs/>
                <w:color w:val="FFFFFF"/>
                <w:sz w:val="20"/>
                <w:szCs w:val="20"/>
              </w:rPr>
            </w:pPr>
            <w:r w:rsidRPr="0027276F">
              <w:rPr>
                <w:rFonts w:ascii="Calibri" w:eastAsia="Times New Roman" w:hAnsi="Calibri" w:cs="Calibri"/>
                <w:b/>
                <w:bCs/>
                <w:color w:val="FFFFFF"/>
                <w:sz w:val="20"/>
                <w:szCs w:val="20"/>
              </w:rPr>
              <w:t>Location Quotient</w:t>
            </w:r>
          </w:p>
        </w:tc>
      </w:tr>
      <w:tr w:rsidR="0027276F" w:rsidRPr="0027276F" w14:paraId="0FE7DD0D" w14:textId="77777777" w:rsidTr="00F90CD2">
        <w:trPr>
          <w:trHeight w:val="330"/>
        </w:trPr>
        <w:tc>
          <w:tcPr>
            <w:tcW w:w="5000" w:type="pct"/>
            <w:gridSpan w:val="4"/>
            <w:tcBorders>
              <w:top w:val="single" w:sz="12" w:space="0" w:color="FFFFFF"/>
              <w:left w:val="single" w:sz="12" w:space="0" w:color="FFFFFF"/>
              <w:bottom w:val="single" w:sz="12" w:space="0" w:color="FFFFFF"/>
              <w:right w:val="single" w:sz="12" w:space="0" w:color="FFFFFF"/>
            </w:tcBorders>
            <w:shd w:val="clear" w:color="000000" w:fill="D9D9D9"/>
            <w:vAlign w:val="center"/>
            <w:hideMark/>
          </w:tcPr>
          <w:p w14:paraId="2B1CEE1F" w14:textId="77777777" w:rsidR="0027276F" w:rsidRPr="0027276F" w:rsidRDefault="0027276F" w:rsidP="0027276F">
            <w:pPr>
              <w:spacing w:after="0" w:line="240" w:lineRule="auto"/>
              <w:rPr>
                <w:rFonts w:ascii="Calibri" w:eastAsia="Times New Roman" w:hAnsi="Calibri" w:cs="Calibri"/>
                <w:b/>
                <w:bCs/>
                <w:color w:val="1F3864"/>
                <w:sz w:val="20"/>
                <w:szCs w:val="20"/>
              </w:rPr>
            </w:pPr>
            <w:r w:rsidRPr="0027276F">
              <w:rPr>
                <w:rFonts w:ascii="Calibri" w:eastAsia="Times New Roman" w:hAnsi="Calibri" w:cs="Calibri"/>
                <w:b/>
                <w:bCs/>
                <w:color w:val="1F3864"/>
                <w:sz w:val="20"/>
                <w:szCs w:val="20"/>
              </w:rPr>
              <w:t>Government</w:t>
            </w:r>
          </w:p>
        </w:tc>
      </w:tr>
      <w:tr w:rsidR="0027276F" w:rsidRPr="0027276F" w14:paraId="588B1142"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4D1801A1"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Elementary and Secondary Schools (Local Government)</w:t>
            </w:r>
          </w:p>
        </w:tc>
        <w:tc>
          <w:tcPr>
            <w:tcW w:w="551" w:type="pct"/>
            <w:tcBorders>
              <w:top w:val="nil"/>
              <w:left w:val="nil"/>
              <w:bottom w:val="single" w:sz="12" w:space="0" w:color="FFFFFF"/>
              <w:right w:val="single" w:sz="12" w:space="0" w:color="FFFFFF"/>
            </w:tcBorders>
            <w:shd w:val="clear" w:color="000000" w:fill="F2F2F2"/>
            <w:vAlign w:val="center"/>
            <w:hideMark/>
          </w:tcPr>
          <w:p w14:paraId="2D036963"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1,590</w:t>
            </w:r>
          </w:p>
        </w:tc>
        <w:tc>
          <w:tcPr>
            <w:tcW w:w="552" w:type="pct"/>
            <w:tcBorders>
              <w:top w:val="nil"/>
              <w:left w:val="nil"/>
              <w:bottom w:val="single" w:sz="12" w:space="0" w:color="FFFFFF"/>
              <w:right w:val="single" w:sz="12" w:space="0" w:color="FFFFFF"/>
            </w:tcBorders>
            <w:shd w:val="clear" w:color="000000" w:fill="F2F2F2"/>
            <w:vAlign w:val="center"/>
            <w:hideMark/>
          </w:tcPr>
          <w:p w14:paraId="76EEC404"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$57,484 </w:t>
            </w:r>
          </w:p>
        </w:tc>
        <w:tc>
          <w:tcPr>
            <w:tcW w:w="555" w:type="pct"/>
            <w:tcBorders>
              <w:top w:val="nil"/>
              <w:left w:val="nil"/>
              <w:bottom w:val="single" w:sz="12" w:space="0" w:color="FFFFFF"/>
              <w:right w:val="single" w:sz="12" w:space="0" w:color="FFFFFF"/>
            </w:tcBorders>
            <w:shd w:val="clear" w:color="000000" w:fill="F2F2F2"/>
            <w:vAlign w:val="center"/>
            <w:hideMark/>
          </w:tcPr>
          <w:p w14:paraId="40E2D17A"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1.7</w:t>
            </w:r>
          </w:p>
        </w:tc>
      </w:tr>
      <w:tr w:rsidR="0027276F" w:rsidRPr="0027276F" w14:paraId="17486B6B"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6A21E5F1"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Local Government, Excluding Education and Hospitals</w:t>
            </w:r>
          </w:p>
        </w:tc>
        <w:tc>
          <w:tcPr>
            <w:tcW w:w="551" w:type="pct"/>
            <w:tcBorders>
              <w:top w:val="nil"/>
              <w:left w:val="nil"/>
              <w:bottom w:val="single" w:sz="12" w:space="0" w:color="FFFFFF"/>
              <w:right w:val="single" w:sz="12" w:space="0" w:color="FFFFFF"/>
            </w:tcBorders>
            <w:shd w:val="clear" w:color="000000" w:fill="F2F2F2"/>
            <w:vAlign w:val="center"/>
            <w:hideMark/>
          </w:tcPr>
          <w:p w14:paraId="317F4E01"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1,409</w:t>
            </w:r>
          </w:p>
        </w:tc>
        <w:tc>
          <w:tcPr>
            <w:tcW w:w="552" w:type="pct"/>
            <w:tcBorders>
              <w:top w:val="nil"/>
              <w:left w:val="nil"/>
              <w:bottom w:val="single" w:sz="12" w:space="0" w:color="FFFFFF"/>
              <w:right w:val="single" w:sz="12" w:space="0" w:color="FFFFFF"/>
            </w:tcBorders>
            <w:shd w:val="clear" w:color="000000" w:fill="F2F2F2"/>
            <w:vAlign w:val="center"/>
            <w:hideMark/>
          </w:tcPr>
          <w:p w14:paraId="7BE05513"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$46,009 </w:t>
            </w:r>
          </w:p>
        </w:tc>
        <w:tc>
          <w:tcPr>
            <w:tcW w:w="555" w:type="pct"/>
            <w:tcBorders>
              <w:top w:val="nil"/>
              <w:left w:val="nil"/>
              <w:bottom w:val="single" w:sz="12" w:space="0" w:color="FFFFFF"/>
              <w:right w:val="single" w:sz="12" w:space="0" w:color="FFFFFF"/>
            </w:tcBorders>
            <w:shd w:val="clear" w:color="000000" w:fill="F2F2F2"/>
            <w:vAlign w:val="center"/>
            <w:hideMark/>
          </w:tcPr>
          <w:p w14:paraId="682CBC80"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1.9</w:t>
            </w:r>
          </w:p>
        </w:tc>
      </w:tr>
      <w:tr w:rsidR="0027276F" w:rsidRPr="0027276F" w14:paraId="0E6C6CBC"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504DB772" w14:textId="323F04C3"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Colleges, Universities, and Professional Schools (State Go</w:t>
            </w:r>
            <w:r w:rsidR="00EB3645">
              <w:rPr>
                <w:rFonts w:ascii="Calibri" w:eastAsia="Times New Roman" w:hAnsi="Calibri" w:cs="Calibri"/>
                <w:color w:val="1F3864"/>
                <w:sz w:val="20"/>
                <w:szCs w:val="20"/>
              </w:rPr>
              <w:t>v</w:t>
            </w:r>
            <w:r w:rsidRPr="0027276F">
              <w:rPr>
                <w:rFonts w:ascii="Calibri" w:eastAsia="Times New Roman" w:hAnsi="Calibri" w:cs="Calibri"/>
                <w:color w:val="1F3864"/>
                <w:sz w:val="20"/>
                <w:szCs w:val="20"/>
              </w:rPr>
              <w:t>t)</w:t>
            </w:r>
          </w:p>
        </w:tc>
        <w:tc>
          <w:tcPr>
            <w:tcW w:w="551" w:type="pct"/>
            <w:tcBorders>
              <w:top w:val="nil"/>
              <w:left w:val="nil"/>
              <w:bottom w:val="single" w:sz="12" w:space="0" w:color="FFFFFF"/>
              <w:right w:val="single" w:sz="12" w:space="0" w:color="FFFFFF"/>
            </w:tcBorders>
            <w:shd w:val="clear" w:color="000000" w:fill="F2F2F2"/>
            <w:vAlign w:val="center"/>
            <w:hideMark/>
          </w:tcPr>
          <w:p w14:paraId="50836682"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1,028</w:t>
            </w:r>
          </w:p>
        </w:tc>
        <w:tc>
          <w:tcPr>
            <w:tcW w:w="552" w:type="pct"/>
            <w:tcBorders>
              <w:top w:val="nil"/>
              <w:left w:val="nil"/>
              <w:bottom w:val="single" w:sz="12" w:space="0" w:color="FFFFFF"/>
              <w:right w:val="single" w:sz="12" w:space="0" w:color="FFFFFF"/>
            </w:tcBorders>
            <w:shd w:val="clear" w:color="000000" w:fill="F2F2F2"/>
            <w:vAlign w:val="center"/>
            <w:hideMark/>
          </w:tcPr>
          <w:p w14:paraId="5C0057C0"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$51,424 </w:t>
            </w:r>
          </w:p>
        </w:tc>
        <w:tc>
          <w:tcPr>
            <w:tcW w:w="555" w:type="pct"/>
            <w:tcBorders>
              <w:top w:val="nil"/>
              <w:left w:val="nil"/>
              <w:bottom w:val="single" w:sz="12" w:space="0" w:color="FFFFFF"/>
              <w:right w:val="single" w:sz="12" w:space="0" w:color="FFFFFF"/>
            </w:tcBorders>
            <w:shd w:val="clear" w:color="000000" w:fill="F2F2F2"/>
            <w:vAlign w:val="center"/>
            <w:hideMark/>
          </w:tcPr>
          <w:p w14:paraId="14334861"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3.0</w:t>
            </w:r>
          </w:p>
        </w:tc>
      </w:tr>
      <w:tr w:rsidR="0027276F" w:rsidRPr="0027276F" w14:paraId="7FCE6D47"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70942450"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State Government, Excluding Education and Hospitals</w:t>
            </w:r>
          </w:p>
        </w:tc>
        <w:tc>
          <w:tcPr>
            <w:tcW w:w="551" w:type="pct"/>
            <w:tcBorders>
              <w:top w:val="nil"/>
              <w:left w:val="nil"/>
              <w:bottom w:val="single" w:sz="12" w:space="0" w:color="FFFFFF"/>
              <w:right w:val="single" w:sz="12" w:space="0" w:color="FFFFFF"/>
            </w:tcBorders>
            <w:shd w:val="clear" w:color="000000" w:fill="F2F2F2"/>
            <w:vAlign w:val="center"/>
            <w:hideMark/>
          </w:tcPr>
          <w:p w14:paraId="7E41FDDB"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990</w:t>
            </w:r>
          </w:p>
        </w:tc>
        <w:tc>
          <w:tcPr>
            <w:tcW w:w="552" w:type="pct"/>
            <w:tcBorders>
              <w:top w:val="nil"/>
              <w:left w:val="nil"/>
              <w:bottom w:val="single" w:sz="12" w:space="0" w:color="FFFFFF"/>
              <w:right w:val="single" w:sz="12" w:space="0" w:color="FFFFFF"/>
            </w:tcBorders>
            <w:shd w:val="clear" w:color="000000" w:fill="F2F2F2"/>
            <w:vAlign w:val="center"/>
            <w:hideMark/>
          </w:tcPr>
          <w:p w14:paraId="44B4B0DF"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$71,376 </w:t>
            </w:r>
          </w:p>
        </w:tc>
        <w:tc>
          <w:tcPr>
            <w:tcW w:w="555" w:type="pct"/>
            <w:tcBorders>
              <w:top w:val="nil"/>
              <w:left w:val="nil"/>
              <w:bottom w:val="single" w:sz="12" w:space="0" w:color="FFFFFF"/>
              <w:right w:val="single" w:sz="12" w:space="0" w:color="FFFFFF"/>
            </w:tcBorders>
            <w:shd w:val="clear" w:color="000000" w:fill="F2F2F2"/>
            <w:vAlign w:val="center"/>
            <w:hideMark/>
          </w:tcPr>
          <w:p w14:paraId="62F22DA8"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3.4</w:t>
            </w:r>
          </w:p>
        </w:tc>
      </w:tr>
      <w:tr w:rsidR="0027276F" w:rsidRPr="0027276F" w14:paraId="09428079" w14:textId="77777777" w:rsidTr="00F90CD2">
        <w:trPr>
          <w:trHeight w:val="330"/>
        </w:trPr>
        <w:tc>
          <w:tcPr>
            <w:tcW w:w="5000" w:type="pct"/>
            <w:gridSpan w:val="4"/>
            <w:tcBorders>
              <w:top w:val="single" w:sz="12" w:space="0" w:color="FFFFFF"/>
              <w:left w:val="single" w:sz="12" w:space="0" w:color="FFFFFF"/>
              <w:bottom w:val="single" w:sz="12" w:space="0" w:color="FFFFFF"/>
              <w:right w:val="single" w:sz="12" w:space="0" w:color="FFFFFF"/>
            </w:tcBorders>
            <w:shd w:val="clear" w:color="000000" w:fill="D9D9D9"/>
            <w:vAlign w:val="center"/>
            <w:hideMark/>
          </w:tcPr>
          <w:p w14:paraId="2D434889" w14:textId="77777777" w:rsidR="0027276F" w:rsidRPr="0027276F" w:rsidRDefault="0027276F" w:rsidP="0027276F">
            <w:pPr>
              <w:spacing w:after="0" w:line="240" w:lineRule="auto"/>
              <w:rPr>
                <w:rFonts w:ascii="Calibri" w:eastAsia="Times New Roman" w:hAnsi="Calibri" w:cs="Calibri"/>
                <w:b/>
                <w:bCs/>
                <w:color w:val="1F3864"/>
                <w:sz w:val="20"/>
                <w:szCs w:val="20"/>
              </w:rPr>
            </w:pPr>
            <w:r w:rsidRPr="0027276F">
              <w:rPr>
                <w:rFonts w:ascii="Calibri" w:eastAsia="Times New Roman" w:hAnsi="Calibri" w:cs="Calibri"/>
                <w:b/>
                <w:bCs/>
                <w:color w:val="1F3864"/>
                <w:sz w:val="20"/>
                <w:szCs w:val="20"/>
              </w:rPr>
              <w:t>Health Care and Social Assistance</w:t>
            </w:r>
          </w:p>
        </w:tc>
      </w:tr>
      <w:tr w:rsidR="0027276F" w:rsidRPr="0027276F" w14:paraId="705007D7"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5747471F"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Services for the Elderly and Persons with Disabilities</w:t>
            </w:r>
          </w:p>
        </w:tc>
        <w:tc>
          <w:tcPr>
            <w:tcW w:w="551" w:type="pct"/>
            <w:tcBorders>
              <w:top w:val="nil"/>
              <w:left w:val="nil"/>
              <w:bottom w:val="single" w:sz="12" w:space="0" w:color="FFFFFF"/>
              <w:right w:val="single" w:sz="12" w:space="0" w:color="FFFFFF"/>
            </w:tcBorders>
            <w:shd w:val="clear" w:color="000000" w:fill="F2F2F2"/>
            <w:vAlign w:val="center"/>
            <w:hideMark/>
          </w:tcPr>
          <w:p w14:paraId="64804DB2"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1,033</w:t>
            </w:r>
          </w:p>
        </w:tc>
        <w:tc>
          <w:tcPr>
            <w:tcW w:w="552" w:type="pct"/>
            <w:tcBorders>
              <w:top w:val="nil"/>
              <w:left w:val="nil"/>
              <w:bottom w:val="single" w:sz="12" w:space="0" w:color="FFFFFF"/>
              <w:right w:val="single" w:sz="12" w:space="0" w:color="FFFFFF"/>
            </w:tcBorders>
            <w:shd w:val="clear" w:color="000000" w:fill="F2F2F2"/>
            <w:vAlign w:val="center"/>
            <w:hideMark/>
          </w:tcPr>
          <w:p w14:paraId="293192E9"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$18,774 </w:t>
            </w:r>
          </w:p>
        </w:tc>
        <w:tc>
          <w:tcPr>
            <w:tcW w:w="555" w:type="pct"/>
            <w:tcBorders>
              <w:top w:val="nil"/>
              <w:left w:val="nil"/>
              <w:bottom w:val="single" w:sz="12" w:space="0" w:color="FFFFFF"/>
              <w:right w:val="single" w:sz="12" w:space="0" w:color="FFFFFF"/>
            </w:tcBorders>
            <w:shd w:val="clear" w:color="000000" w:fill="F2F2F2"/>
            <w:vAlign w:val="center"/>
            <w:hideMark/>
          </w:tcPr>
          <w:p w14:paraId="6DDDC80A"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3.9</w:t>
            </w:r>
          </w:p>
        </w:tc>
      </w:tr>
      <w:tr w:rsidR="0027276F" w:rsidRPr="0027276F" w14:paraId="5F00B546"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4949A5A3"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General Medical and Surgical Hospitals</w:t>
            </w:r>
          </w:p>
        </w:tc>
        <w:tc>
          <w:tcPr>
            <w:tcW w:w="551" w:type="pct"/>
            <w:tcBorders>
              <w:top w:val="nil"/>
              <w:left w:val="nil"/>
              <w:bottom w:val="single" w:sz="12" w:space="0" w:color="FFFFFF"/>
              <w:right w:val="single" w:sz="12" w:space="0" w:color="FFFFFF"/>
            </w:tcBorders>
            <w:shd w:val="clear" w:color="000000" w:fill="F2F2F2"/>
            <w:vAlign w:val="center"/>
            <w:hideMark/>
          </w:tcPr>
          <w:p w14:paraId="296432A9"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522</w:t>
            </w:r>
          </w:p>
        </w:tc>
        <w:tc>
          <w:tcPr>
            <w:tcW w:w="552" w:type="pct"/>
            <w:tcBorders>
              <w:top w:val="nil"/>
              <w:left w:val="nil"/>
              <w:bottom w:val="single" w:sz="12" w:space="0" w:color="FFFFFF"/>
              <w:right w:val="single" w:sz="12" w:space="0" w:color="FFFFFF"/>
            </w:tcBorders>
            <w:shd w:val="clear" w:color="000000" w:fill="F2F2F2"/>
            <w:vAlign w:val="center"/>
            <w:hideMark/>
          </w:tcPr>
          <w:p w14:paraId="03F84C13"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$69,498 </w:t>
            </w:r>
          </w:p>
        </w:tc>
        <w:tc>
          <w:tcPr>
            <w:tcW w:w="555" w:type="pct"/>
            <w:tcBorders>
              <w:top w:val="nil"/>
              <w:left w:val="nil"/>
              <w:bottom w:val="single" w:sz="12" w:space="0" w:color="FFFFFF"/>
              <w:right w:val="single" w:sz="12" w:space="0" w:color="FFFFFF"/>
            </w:tcBorders>
            <w:shd w:val="clear" w:color="000000" w:fill="F2F2F2"/>
            <w:vAlign w:val="center"/>
            <w:hideMark/>
          </w:tcPr>
          <w:p w14:paraId="678B1DBC"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0.9</w:t>
            </w:r>
          </w:p>
        </w:tc>
      </w:tr>
      <w:tr w:rsidR="0027276F" w:rsidRPr="0027276F" w14:paraId="5A1B33C9"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39372190"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Home Health Care Services</w:t>
            </w:r>
          </w:p>
        </w:tc>
        <w:tc>
          <w:tcPr>
            <w:tcW w:w="551" w:type="pct"/>
            <w:tcBorders>
              <w:top w:val="nil"/>
              <w:left w:val="nil"/>
              <w:bottom w:val="single" w:sz="12" w:space="0" w:color="FFFFFF"/>
              <w:right w:val="single" w:sz="12" w:space="0" w:color="FFFFFF"/>
            </w:tcBorders>
            <w:shd w:val="clear" w:color="000000" w:fill="F2F2F2"/>
            <w:vAlign w:val="center"/>
            <w:hideMark/>
          </w:tcPr>
          <w:p w14:paraId="130F50B4"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413</w:t>
            </w:r>
          </w:p>
        </w:tc>
        <w:tc>
          <w:tcPr>
            <w:tcW w:w="552" w:type="pct"/>
            <w:tcBorders>
              <w:top w:val="nil"/>
              <w:left w:val="nil"/>
              <w:bottom w:val="single" w:sz="12" w:space="0" w:color="FFFFFF"/>
              <w:right w:val="single" w:sz="12" w:space="0" w:color="FFFFFF"/>
            </w:tcBorders>
            <w:shd w:val="clear" w:color="000000" w:fill="F2F2F2"/>
            <w:vAlign w:val="center"/>
            <w:hideMark/>
          </w:tcPr>
          <w:p w14:paraId="4D97D67E"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$18,002 </w:t>
            </w:r>
          </w:p>
        </w:tc>
        <w:tc>
          <w:tcPr>
            <w:tcW w:w="555" w:type="pct"/>
            <w:tcBorders>
              <w:top w:val="nil"/>
              <w:left w:val="nil"/>
              <w:bottom w:val="single" w:sz="12" w:space="0" w:color="FFFFFF"/>
              <w:right w:val="single" w:sz="12" w:space="0" w:color="FFFFFF"/>
            </w:tcBorders>
            <w:shd w:val="clear" w:color="000000" w:fill="F2F2F2"/>
            <w:vAlign w:val="center"/>
            <w:hideMark/>
          </w:tcPr>
          <w:p w14:paraId="550C7617"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2.1</w:t>
            </w:r>
          </w:p>
        </w:tc>
      </w:tr>
      <w:tr w:rsidR="0027276F" w:rsidRPr="0027276F" w14:paraId="4E9C3151"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609E8148"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Nursing Care Facilities (Skilled Nursing Facilities)</w:t>
            </w:r>
          </w:p>
        </w:tc>
        <w:tc>
          <w:tcPr>
            <w:tcW w:w="551" w:type="pct"/>
            <w:tcBorders>
              <w:top w:val="nil"/>
              <w:left w:val="nil"/>
              <w:bottom w:val="single" w:sz="12" w:space="0" w:color="FFFFFF"/>
              <w:right w:val="single" w:sz="12" w:space="0" w:color="FFFFFF"/>
            </w:tcBorders>
            <w:shd w:val="clear" w:color="000000" w:fill="F2F2F2"/>
            <w:vAlign w:val="center"/>
            <w:hideMark/>
          </w:tcPr>
          <w:p w14:paraId="3BD28A23"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220</w:t>
            </w:r>
          </w:p>
        </w:tc>
        <w:tc>
          <w:tcPr>
            <w:tcW w:w="552" w:type="pct"/>
            <w:tcBorders>
              <w:top w:val="nil"/>
              <w:left w:val="nil"/>
              <w:bottom w:val="single" w:sz="12" w:space="0" w:color="FFFFFF"/>
              <w:right w:val="single" w:sz="12" w:space="0" w:color="FFFFFF"/>
            </w:tcBorders>
            <w:shd w:val="clear" w:color="000000" w:fill="F2F2F2"/>
            <w:vAlign w:val="center"/>
            <w:hideMark/>
          </w:tcPr>
          <w:p w14:paraId="170A3889"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$39,884 </w:t>
            </w:r>
          </w:p>
        </w:tc>
        <w:tc>
          <w:tcPr>
            <w:tcW w:w="555" w:type="pct"/>
            <w:tcBorders>
              <w:top w:val="nil"/>
              <w:left w:val="nil"/>
              <w:bottom w:val="single" w:sz="12" w:space="0" w:color="FFFFFF"/>
              <w:right w:val="single" w:sz="12" w:space="0" w:color="FFFFFF"/>
            </w:tcBorders>
            <w:shd w:val="clear" w:color="000000" w:fill="F2F2F2"/>
            <w:vAlign w:val="center"/>
            <w:hideMark/>
          </w:tcPr>
          <w:p w14:paraId="7E278EBF"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1.1</w:t>
            </w:r>
          </w:p>
        </w:tc>
      </w:tr>
      <w:tr w:rsidR="0027276F" w:rsidRPr="0027276F" w14:paraId="0D733EDF"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591CDB0C"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Offices of Physicians (except Mental Health Specialists)</w:t>
            </w:r>
          </w:p>
        </w:tc>
        <w:tc>
          <w:tcPr>
            <w:tcW w:w="551" w:type="pct"/>
            <w:tcBorders>
              <w:top w:val="nil"/>
              <w:left w:val="nil"/>
              <w:bottom w:val="single" w:sz="12" w:space="0" w:color="FFFFFF"/>
              <w:right w:val="single" w:sz="12" w:space="0" w:color="FFFFFF"/>
            </w:tcBorders>
            <w:shd w:val="clear" w:color="000000" w:fill="F2F2F2"/>
            <w:vAlign w:val="center"/>
            <w:hideMark/>
          </w:tcPr>
          <w:p w14:paraId="430C4768"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187</w:t>
            </w:r>
          </w:p>
        </w:tc>
        <w:tc>
          <w:tcPr>
            <w:tcW w:w="552" w:type="pct"/>
            <w:tcBorders>
              <w:top w:val="nil"/>
              <w:left w:val="nil"/>
              <w:bottom w:val="single" w:sz="12" w:space="0" w:color="FFFFFF"/>
              <w:right w:val="single" w:sz="12" w:space="0" w:color="FFFFFF"/>
            </w:tcBorders>
            <w:shd w:val="clear" w:color="000000" w:fill="F2F2F2"/>
            <w:vAlign w:val="center"/>
            <w:hideMark/>
          </w:tcPr>
          <w:p w14:paraId="491C37C6"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$74,772 </w:t>
            </w:r>
          </w:p>
        </w:tc>
        <w:tc>
          <w:tcPr>
            <w:tcW w:w="555" w:type="pct"/>
            <w:tcBorders>
              <w:top w:val="nil"/>
              <w:left w:val="nil"/>
              <w:bottom w:val="single" w:sz="12" w:space="0" w:color="FFFFFF"/>
              <w:right w:val="single" w:sz="12" w:space="0" w:color="FFFFFF"/>
            </w:tcBorders>
            <w:shd w:val="clear" w:color="000000" w:fill="F2F2F2"/>
            <w:vAlign w:val="center"/>
            <w:hideMark/>
          </w:tcPr>
          <w:p w14:paraId="5A947C59"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0.6</w:t>
            </w:r>
          </w:p>
        </w:tc>
      </w:tr>
      <w:tr w:rsidR="0027276F" w:rsidRPr="0027276F" w14:paraId="3B762B7C" w14:textId="77777777" w:rsidTr="00F90CD2">
        <w:trPr>
          <w:trHeight w:val="330"/>
        </w:trPr>
        <w:tc>
          <w:tcPr>
            <w:tcW w:w="5000" w:type="pct"/>
            <w:gridSpan w:val="4"/>
            <w:tcBorders>
              <w:top w:val="single" w:sz="12" w:space="0" w:color="FFFFFF"/>
              <w:left w:val="single" w:sz="12" w:space="0" w:color="FFFFFF"/>
              <w:bottom w:val="single" w:sz="12" w:space="0" w:color="FFFFFF"/>
              <w:right w:val="single" w:sz="12" w:space="0" w:color="FFFFFF"/>
            </w:tcBorders>
            <w:shd w:val="clear" w:color="000000" w:fill="D9D9D9"/>
            <w:vAlign w:val="center"/>
            <w:hideMark/>
          </w:tcPr>
          <w:p w14:paraId="193FB101" w14:textId="77777777" w:rsidR="0027276F" w:rsidRPr="0027276F" w:rsidRDefault="0027276F" w:rsidP="0027276F">
            <w:pPr>
              <w:spacing w:after="0" w:line="240" w:lineRule="auto"/>
              <w:rPr>
                <w:rFonts w:ascii="Calibri" w:eastAsia="Times New Roman" w:hAnsi="Calibri" w:cs="Calibri"/>
                <w:b/>
                <w:bCs/>
                <w:color w:val="1F3864"/>
                <w:sz w:val="20"/>
                <w:szCs w:val="20"/>
              </w:rPr>
            </w:pPr>
            <w:r w:rsidRPr="0027276F">
              <w:rPr>
                <w:rFonts w:ascii="Calibri" w:eastAsia="Times New Roman" w:hAnsi="Calibri" w:cs="Calibri"/>
                <w:b/>
                <w:bCs/>
                <w:color w:val="1F3864"/>
                <w:sz w:val="20"/>
                <w:szCs w:val="20"/>
              </w:rPr>
              <w:t>Retail Trade</w:t>
            </w:r>
          </w:p>
        </w:tc>
      </w:tr>
      <w:tr w:rsidR="0027276F" w:rsidRPr="0027276F" w14:paraId="342A023F"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3F6F0FC2"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Gasoline Stations with Convenience Stores</w:t>
            </w:r>
          </w:p>
        </w:tc>
        <w:tc>
          <w:tcPr>
            <w:tcW w:w="551" w:type="pct"/>
            <w:tcBorders>
              <w:top w:val="nil"/>
              <w:left w:val="nil"/>
              <w:bottom w:val="single" w:sz="12" w:space="0" w:color="FFFFFF"/>
              <w:right w:val="single" w:sz="12" w:space="0" w:color="FFFFFF"/>
            </w:tcBorders>
            <w:shd w:val="clear" w:color="000000" w:fill="F2F2F2"/>
            <w:vAlign w:val="center"/>
            <w:hideMark/>
          </w:tcPr>
          <w:p w14:paraId="22BC6BE8"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590</w:t>
            </w:r>
          </w:p>
        </w:tc>
        <w:tc>
          <w:tcPr>
            <w:tcW w:w="552" w:type="pct"/>
            <w:tcBorders>
              <w:top w:val="nil"/>
              <w:left w:val="nil"/>
              <w:bottom w:val="single" w:sz="12" w:space="0" w:color="FFFFFF"/>
              <w:right w:val="single" w:sz="12" w:space="0" w:color="FFFFFF"/>
            </w:tcBorders>
            <w:shd w:val="clear" w:color="000000" w:fill="F2F2F2"/>
            <w:vAlign w:val="center"/>
            <w:hideMark/>
          </w:tcPr>
          <w:p w14:paraId="3184625F"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$27,734 </w:t>
            </w:r>
          </w:p>
        </w:tc>
        <w:tc>
          <w:tcPr>
            <w:tcW w:w="555" w:type="pct"/>
            <w:tcBorders>
              <w:top w:val="nil"/>
              <w:left w:val="nil"/>
              <w:bottom w:val="single" w:sz="12" w:space="0" w:color="FFFFFF"/>
              <w:right w:val="single" w:sz="12" w:space="0" w:color="FFFFFF"/>
            </w:tcBorders>
            <w:shd w:val="clear" w:color="000000" w:fill="F2F2F2"/>
            <w:vAlign w:val="center"/>
            <w:hideMark/>
          </w:tcPr>
          <w:p w14:paraId="3EBEAE1A"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5.5</w:t>
            </w:r>
          </w:p>
        </w:tc>
      </w:tr>
      <w:tr w:rsidR="0027276F" w:rsidRPr="0027276F" w14:paraId="260EDC67"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4AA50CD1"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Other Gasoline Stations</w:t>
            </w:r>
          </w:p>
        </w:tc>
        <w:tc>
          <w:tcPr>
            <w:tcW w:w="551" w:type="pct"/>
            <w:tcBorders>
              <w:top w:val="nil"/>
              <w:left w:val="nil"/>
              <w:bottom w:val="single" w:sz="12" w:space="0" w:color="FFFFFF"/>
              <w:right w:val="single" w:sz="12" w:space="0" w:color="FFFFFF"/>
            </w:tcBorders>
            <w:shd w:val="clear" w:color="000000" w:fill="F2F2F2"/>
            <w:vAlign w:val="center"/>
            <w:hideMark/>
          </w:tcPr>
          <w:p w14:paraId="38E99747"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301</w:t>
            </w:r>
          </w:p>
        </w:tc>
        <w:tc>
          <w:tcPr>
            <w:tcW w:w="552" w:type="pct"/>
            <w:tcBorders>
              <w:top w:val="nil"/>
              <w:left w:val="nil"/>
              <w:bottom w:val="single" w:sz="12" w:space="0" w:color="FFFFFF"/>
              <w:right w:val="single" w:sz="12" w:space="0" w:color="FFFFFF"/>
            </w:tcBorders>
            <w:shd w:val="clear" w:color="000000" w:fill="F2F2F2"/>
            <w:vAlign w:val="center"/>
            <w:hideMark/>
          </w:tcPr>
          <w:p w14:paraId="745D411A"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$29,160 </w:t>
            </w:r>
          </w:p>
        </w:tc>
        <w:tc>
          <w:tcPr>
            <w:tcW w:w="555" w:type="pct"/>
            <w:tcBorders>
              <w:top w:val="nil"/>
              <w:left w:val="nil"/>
              <w:bottom w:val="single" w:sz="12" w:space="0" w:color="FFFFFF"/>
              <w:right w:val="single" w:sz="12" w:space="0" w:color="FFFFFF"/>
            </w:tcBorders>
            <w:shd w:val="clear" w:color="000000" w:fill="F2F2F2"/>
            <w:vAlign w:val="center"/>
            <w:hideMark/>
          </w:tcPr>
          <w:p w14:paraId="38977922"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24.0</w:t>
            </w:r>
          </w:p>
        </w:tc>
      </w:tr>
      <w:tr w:rsidR="0027276F" w:rsidRPr="0027276F" w14:paraId="65B856D7"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232A2719"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Supermarkets and Other Grocery (except Convenience) Stores</w:t>
            </w:r>
          </w:p>
        </w:tc>
        <w:tc>
          <w:tcPr>
            <w:tcW w:w="551" w:type="pct"/>
            <w:tcBorders>
              <w:top w:val="nil"/>
              <w:left w:val="nil"/>
              <w:bottom w:val="single" w:sz="12" w:space="0" w:color="FFFFFF"/>
              <w:right w:val="single" w:sz="12" w:space="0" w:color="FFFFFF"/>
            </w:tcBorders>
            <w:shd w:val="clear" w:color="000000" w:fill="F2F2F2"/>
            <w:vAlign w:val="center"/>
            <w:hideMark/>
          </w:tcPr>
          <w:p w14:paraId="232AAF18"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249</w:t>
            </w:r>
          </w:p>
        </w:tc>
        <w:tc>
          <w:tcPr>
            <w:tcW w:w="552" w:type="pct"/>
            <w:tcBorders>
              <w:top w:val="nil"/>
              <w:left w:val="nil"/>
              <w:bottom w:val="single" w:sz="12" w:space="0" w:color="FFFFFF"/>
              <w:right w:val="single" w:sz="12" w:space="0" w:color="FFFFFF"/>
            </w:tcBorders>
            <w:shd w:val="clear" w:color="000000" w:fill="F2F2F2"/>
            <w:vAlign w:val="center"/>
            <w:hideMark/>
          </w:tcPr>
          <w:p w14:paraId="378BEA5C"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$26,500 </w:t>
            </w:r>
          </w:p>
        </w:tc>
        <w:tc>
          <w:tcPr>
            <w:tcW w:w="555" w:type="pct"/>
            <w:tcBorders>
              <w:top w:val="nil"/>
              <w:left w:val="nil"/>
              <w:bottom w:val="single" w:sz="12" w:space="0" w:color="FFFFFF"/>
              <w:right w:val="single" w:sz="12" w:space="0" w:color="FFFFFF"/>
            </w:tcBorders>
            <w:shd w:val="clear" w:color="000000" w:fill="F2F2F2"/>
            <w:vAlign w:val="center"/>
            <w:hideMark/>
          </w:tcPr>
          <w:p w14:paraId="0DAA9F92"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0.8</w:t>
            </w:r>
          </w:p>
        </w:tc>
      </w:tr>
      <w:tr w:rsidR="0027276F" w:rsidRPr="0027276F" w14:paraId="5D69900C"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6BE855C9"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Hardware Stores</w:t>
            </w:r>
          </w:p>
        </w:tc>
        <w:tc>
          <w:tcPr>
            <w:tcW w:w="551" w:type="pct"/>
            <w:tcBorders>
              <w:top w:val="nil"/>
              <w:left w:val="nil"/>
              <w:bottom w:val="single" w:sz="12" w:space="0" w:color="FFFFFF"/>
              <w:right w:val="single" w:sz="12" w:space="0" w:color="FFFFFF"/>
            </w:tcBorders>
            <w:shd w:val="clear" w:color="000000" w:fill="F2F2F2"/>
            <w:vAlign w:val="center"/>
            <w:hideMark/>
          </w:tcPr>
          <w:p w14:paraId="4B2FFE80"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103</w:t>
            </w:r>
          </w:p>
        </w:tc>
        <w:tc>
          <w:tcPr>
            <w:tcW w:w="552" w:type="pct"/>
            <w:tcBorders>
              <w:top w:val="nil"/>
              <w:left w:val="nil"/>
              <w:bottom w:val="single" w:sz="12" w:space="0" w:color="FFFFFF"/>
              <w:right w:val="single" w:sz="12" w:space="0" w:color="FFFFFF"/>
            </w:tcBorders>
            <w:shd w:val="clear" w:color="000000" w:fill="F2F2F2"/>
            <w:vAlign w:val="center"/>
            <w:hideMark/>
          </w:tcPr>
          <w:p w14:paraId="0B433F5B"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$31,879 </w:t>
            </w:r>
          </w:p>
        </w:tc>
        <w:tc>
          <w:tcPr>
            <w:tcW w:w="555" w:type="pct"/>
            <w:tcBorders>
              <w:top w:val="nil"/>
              <w:left w:val="nil"/>
              <w:bottom w:val="single" w:sz="12" w:space="0" w:color="FFFFFF"/>
              <w:right w:val="single" w:sz="12" w:space="0" w:color="FFFFFF"/>
            </w:tcBorders>
            <w:shd w:val="clear" w:color="000000" w:fill="F2F2F2"/>
            <w:vAlign w:val="center"/>
            <w:hideMark/>
          </w:tcPr>
          <w:p w14:paraId="2DE24B25"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5.2</w:t>
            </w:r>
          </w:p>
        </w:tc>
      </w:tr>
      <w:tr w:rsidR="0027276F" w:rsidRPr="0027276F" w14:paraId="01E35B00"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35C812BF"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Pharmacies and Drug Stores</w:t>
            </w:r>
          </w:p>
        </w:tc>
        <w:tc>
          <w:tcPr>
            <w:tcW w:w="551" w:type="pct"/>
            <w:tcBorders>
              <w:top w:val="nil"/>
              <w:left w:val="nil"/>
              <w:bottom w:val="single" w:sz="12" w:space="0" w:color="FFFFFF"/>
              <w:right w:val="single" w:sz="12" w:space="0" w:color="FFFFFF"/>
            </w:tcBorders>
            <w:shd w:val="clear" w:color="000000" w:fill="F2F2F2"/>
            <w:vAlign w:val="center"/>
            <w:hideMark/>
          </w:tcPr>
          <w:p w14:paraId="578402ED"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98</w:t>
            </w:r>
          </w:p>
        </w:tc>
        <w:tc>
          <w:tcPr>
            <w:tcW w:w="552" w:type="pct"/>
            <w:tcBorders>
              <w:top w:val="nil"/>
              <w:left w:val="nil"/>
              <w:bottom w:val="single" w:sz="12" w:space="0" w:color="FFFFFF"/>
              <w:right w:val="single" w:sz="12" w:space="0" w:color="FFFFFF"/>
            </w:tcBorders>
            <w:shd w:val="clear" w:color="000000" w:fill="F2F2F2"/>
            <w:vAlign w:val="center"/>
            <w:hideMark/>
          </w:tcPr>
          <w:p w14:paraId="7E711A42"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$38,856 </w:t>
            </w:r>
          </w:p>
        </w:tc>
        <w:tc>
          <w:tcPr>
            <w:tcW w:w="555" w:type="pct"/>
            <w:tcBorders>
              <w:top w:val="nil"/>
              <w:left w:val="nil"/>
              <w:bottom w:val="single" w:sz="12" w:space="0" w:color="FFFFFF"/>
              <w:right w:val="single" w:sz="12" w:space="0" w:color="FFFFFF"/>
            </w:tcBorders>
            <w:shd w:val="clear" w:color="000000" w:fill="F2F2F2"/>
            <w:vAlign w:val="center"/>
            <w:hideMark/>
          </w:tcPr>
          <w:p w14:paraId="54093FD9"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1.1</w:t>
            </w:r>
          </w:p>
        </w:tc>
      </w:tr>
      <w:tr w:rsidR="0027276F" w:rsidRPr="0027276F" w14:paraId="0D0AE7F8" w14:textId="77777777" w:rsidTr="00F90CD2">
        <w:trPr>
          <w:trHeight w:val="330"/>
        </w:trPr>
        <w:tc>
          <w:tcPr>
            <w:tcW w:w="5000" w:type="pct"/>
            <w:gridSpan w:val="4"/>
            <w:tcBorders>
              <w:top w:val="single" w:sz="12" w:space="0" w:color="FFFFFF"/>
              <w:left w:val="single" w:sz="12" w:space="0" w:color="FFFFFF"/>
              <w:bottom w:val="nil"/>
              <w:right w:val="single" w:sz="12" w:space="0" w:color="FFFFFF"/>
            </w:tcBorders>
            <w:shd w:val="clear" w:color="000000" w:fill="D9D9D9"/>
            <w:vAlign w:val="center"/>
            <w:hideMark/>
          </w:tcPr>
          <w:p w14:paraId="0A26C973" w14:textId="77777777" w:rsidR="0027276F" w:rsidRPr="0027276F" w:rsidRDefault="0027276F" w:rsidP="0027276F">
            <w:pPr>
              <w:spacing w:after="0" w:line="240" w:lineRule="auto"/>
              <w:rPr>
                <w:rFonts w:ascii="Calibri" w:eastAsia="Times New Roman" w:hAnsi="Calibri" w:cs="Calibri"/>
                <w:b/>
                <w:bCs/>
                <w:color w:val="1F3864"/>
                <w:sz w:val="20"/>
                <w:szCs w:val="20"/>
              </w:rPr>
            </w:pPr>
            <w:r w:rsidRPr="0027276F">
              <w:rPr>
                <w:rFonts w:ascii="Calibri" w:eastAsia="Times New Roman" w:hAnsi="Calibri" w:cs="Calibri"/>
                <w:b/>
                <w:bCs/>
                <w:color w:val="1F3864"/>
                <w:sz w:val="20"/>
                <w:szCs w:val="20"/>
              </w:rPr>
              <w:t>Construction</w:t>
            </w:r>
          </w:p>
        </w:tc>
      </w:tr>
      <w:tr w:rsidR="0027276F" w:rsidRPr="0027276F" w14:paraId="2DA85703"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7671DF7C"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Electrical Contractors and Other Wiring Installation Contractors</w:t>
            </w:r>
          </w:p>
        </w:tc>
        <w:tc>
          <w:tcPr>
            <w:tcW w:w="551" w:type="pct"/>
            <w:tcBorders>
              <w:top w:val="single" w:sz="12" w:space="0" w:color="FFFFFF"/>
              <w:left w:val="nil"/>
              <w:bottom w:val="single" w:sz="12" w:space="0" w:color="FFFFFF"/>
              <w:right w:val="single" w:sz="12" w:space="0" w:color="FFFFFF"/>
            </w:tcBorders>
            <w:shd w:val="clear" w:color="000000" w:fill="F2F2F2"/>
            <w:vAlign w:val="center"/>
            <w:hideMark/>
          </w:tcPr>
          <w:p w14:paraId="09979728"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91</w:t>
            </w:r>
          </w:p>
        </w:tc>
        <w:tc>
          <w:tcPr>
            <w:tcW w:w="552" w:type="pct"/>
            <w:tcBorders>
              <w:top w:val="single" w:sz="12" w:space="0" w:color="FFFFFF"/>
              <w:left w:val="nil"/>
              <w:bottom w:val="single" w:sz="12" w:space="0" w:color="FFFFFF"/>
              <w:right w:val="single" w:sz="12" w:space="0" w:color="FFFFFF"/>
            </w:tcBorders>
            <w:shd w:val="clear" w:color="000000" w:fill="F2F2F2"/>
            <w:vAlign w:val="center"/>
            <w:hideMark/>
          </w:tcPr>
          <w:p w14:paraId="178E96E6"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$47,996 </w:t>
            </w:r>
          </w:p>
        </w:tc>
        <w:tc>
          <w:tcPr>
            <w:tcW w:w="555" w:type="pct"/>
            <w:tcBorders>
              <w:top w:val="single" w:sz="12" w:space="0" w:color="FFFFFF"/>
              <w:left w:val="nil"/>
              <w:bottom w:val="single" w:sz="12" w:space="0" w:color="FFFFFF"/>
              <w:right w:val="single" w:sz="12" w:space="0" w:color="FFFFFF"/>
            </w:tcBorders>
            <w:shd w:val="clear" w:color="000000" w:fill="F2F2F2"/>
            <w:vAlign w:val="center"/>
            <w:hideMark/>
          </w:tcPr>
          <w:p w14:paraId="543FC654"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0.7</w:t>
            </w:r>
          </w:p>
        </w:tc>
      </w:tr>
      <w:tr w:rsidR="0027276F" w:rsidRPr="0027276F" w14:paraId="4D404629"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2E1EE768"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Highway, Street, and Bridge Construction</w:t>
            </w:r>
          </w:p>
        </w:tc>
        <w:tc>
          <w:tcPr>
            <w:tcW w:w="551" w:type="pct"/>
            <w:tcBorders>
              <w:top w:val="nil"/>
              <w:left w:val="nil"/>
              <w:bottom w:val="single" w:sz="12" w:space="0" w:color="FFFFFF"/>
              <w:right w:val="single" w:sz="12" w:space="0" w:color="FFFFFF"/>
            </w:tcBorders>
            <w:shd w:val="clear" w:color="000000" w:fill="F2F2F2"/>
            <w:vAlign w:val="center"/>
            <w:hideMark/>
          </w:tcPr>
          <w:p w14:paraId="72A04809"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90</w:t>
            </w:r>
          </w:p>
        </w:tc>
        <w:tc>
          <w:tcPr>
            <w:tcW w:w="552" w:type="pct"/>
            <w:tcBorders>
              <w:top w:val="nil"/>
              <w:left w:val="nil"/>
              <w:bottom w:val="single" w:sz="12" w:space="0" w:color="FFFFFF"/>
              <w:right w:val="single" w:sz="12" w:space="0" w:color="FFFFFF"/>
            </w:tcBorders>
            <w:shd w:val="clear" w:color="000000" w:fill="F2F2F2"/>
            <w:vAlign w:val="center"/>
            <w:hideMark/>
          </w:tcPr>
          <w:p w14:paraId="09F87783"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$58,387 </w:t>
            </w:r>
          </w:p>
        </w:tc>
        <w:tc>
          <w:tcPr>
            <w:tcW w:w="555" w:type="pct"/>
            <w:tcBorders>
              <w:top w:val="nil"/>
              <w:left w:val="nil"/>
              <w:bottom w:val="single" w:sz="12" w:space="0" w:color="FFFFFF"/>
              <w:right w:val="single" w:sz="12" w:space="0" w:color="FFFFFF"/>
            </w:tcBorders>
            <w:shd w:val="clear" w:color="000000" w:fill="F2F2F2"/>
            <w:vAlign w:val="center"/>
            <w:hideMark/>
          </w:tcPr>
          <w:p w14:paraId="1C0D81FB"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2.0</w:t>
            </w:r>
          </w:p>
        </w:tc>
      </w:tr>
      <w:tr w:rsidR="0027276F" w:rsidRPr="0027276F" w14:paraId="6FCBCCDD"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35D073C7"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Plumbing, Heating, and Air-Conditioning Contractors</w:t>
            </w:r>
          </w:p>
        </w:tc>
        <w:tc>
          <w:tcPr>
            <w:tcW w:w="551" w:type="pct"/>
            <w:tcBorders>
              <w:top w:val="nil"/>
              <w:left w:val="nil"/>
              <w:bottom w:val="single" w:sz="12" w:space="0" w:color="FFFFFF"/>
              <w:right w:val="single" w:sz="12" w:space="0" w:color="FFFFFF"/>
            </w:tcBorders>
            <w:shd w:val="clear" w:color="000000" w:fill="F2F2F2"/>
            <w:vAlign w:val="center"/>
            <w:hideMark/>
          </w:tcPr>
          <w:p w14:paraId="18F66DD1"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83</w:t>
            </w:r>
          </w:p>
        </w:tc>
        <w:tc>
          <w:tcPr>
            <w:tcW w:w="552" w:type="pct"/>
            <w:tcBorders>
              <w:top w:val="nil"/>
              <w:left w:val="nil"/>
              <w:bottom w:val="single" w:sz="12" w:space="0" w:color="FFFFFF"/>
              <w:right w:val="single" w:sz="12" w:space="0" w:color="FFFFFF"/>
            </w:tcBorders>
            <w:shd w:val="clear" w:color="000000" w:fill="F2F2F2"/>
            <w:vAlign w:val="center"/>
            <w:hideMark/>
          </w:tcPr>
          <w:p w14:paraId="40DF9A35"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$46,778 </w:t>
            </w:r>
          </w:p>
        </w:tc>
        <w:tc>
          <w:tcPr>
            <w:tcW w:w="555" w:type="pct"/>
            <w:tcBorders>
              <w:top w:val="nil"/>
              <w:left w:val="nil"/>
              <w:bottom w:val="single" w:sz="12" w:space="0" w:color="FFFFFF"/>
              <w:right w:val="single" w:sz="12" w:space="0" w:color="FFFFFF"/>
            </w:tcBorders>
            <w:shd w:val="clear" w:color="000000" w:fill="F2F2F2"/>
            <w:vAlign w:val="center"/>
            <w:hideMark/>
          </w:tcPr>
          <w:p w14:paraId="5D2BAE55"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0.6</w:t>
            </w:r>
          </w:p>
        </w:tc>
      </w:tr>
      <w:tr w:rsidR="0027276F" w:rsidRPr="0027276F" w14:paraId="63828B0D"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787F4041" w14:textId="77777777"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Residential Remodelers</w:t>
            </w:r>
          </w:p>
        </w:tc>
        <w:tc>
          <w:tcPr>
            <w:tcW w:w="551" w:type="pct"/>
            <w:tcBorders>
              <w:top w:val="nil"/>
              <w:left w:val="nil"/>
              <w:bottom w:val="single" w:sz="12" w:space="0" w:color="FFFFFF"/>
              <w:right w:val="single" w:sz="12" w:space="0" w:color="FFFFFF"/>
            </w:tcBorders>
            <w:shd w:val="clear" w:color="000000" w:fill="F2F2F2"/>
            <w:vAlign w:val="center"/>
            <w:hideMark/>
          </w:tcPr>
          <w:p w14:paraId="44D0F520"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72</w:t>
            </w:r>
          </w:p>
        </w:tc>
        <w:tc>
          <w:tcPr>
            <w:tcW w:w="552" w:type="pct"/>
            <w:tcBorders>
              <w:top w:val="nil"/>
              <w:left w:val="nil"/>
              <w:bottom w:val="single" w:sz="12" w:space="0" w:color="FFFFFF"/>
              <w:right w:val="single" w:sz="12" w:space="0" w:color="FFFFFF"/>
            </w:tcBorders>
            <w:shd w:val="clear" w:color="000000" w:fill="F2F2F2"/>
            <w:vAlign w:val="center"/>
            <w:hideMark/>
          </w:tcPr>
          <w:p w14:paraId="1F589BAD"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$33,902 </w:t>
            </w:r>
          </w:p>
        </w:tc>
        <w:tc>
          <w:tcPr>
            <w:tcW w:w="555" w:type="pct"/>
            <w:tcBorders>
              <w:top w:val="nil"/>
              <w:left w:val="nil"/>
              <w:bottom w:val="single" w:sz="12" w:space="0" w:color="FFFFFF"/>
              <w:right w:val="single" w:sz="12" w:space="0" w:color="FFFFFF"/>
            </w:tcBorders>
            <w:shd w:val="clear" w:color="000000" w:fill="F2F2F2"/>
            <w:vAlign w:val="center"/>
            <w:hideMark/>
          </w:tcPr>
          <w:p w14:paraId="25590787"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1.5</w:t>
            </w:r>
          </w:p>
        </w:tc>
      </w:tr>
      <w:tr w:rsidR="0027276F" w:rsidRPr="0027276F" w14:paraId="5943493D" w14:textId="77777777" w:rsidTr="00F90CD2">
        <w:trPr>
          <w:trHeight w:val="389"/>
        </w:trPr>
        <w:tc>
          <w:tcPr>
            <w:tcW w:w="3341" w:type="pct"/>
            <w:tcBorders>
              <w:top w:val="single" w:sz="12" w:space="0" w:color="FFFFFF"/>
              <w:left w:val="single" w:sz="12" w:space="0" w:color="FFFFFF"/>
              <w:bottom w:val="single" w:sz="12" w:space="0" w:color="FFFFFF"/>
              <w:right w:val="single" w:sz="12" w:space="0" w:color="FFFFFF"/>
            </w:tcBorders>
            <w:shd w:val="clear" w:color="000000" w:fill="F2F2F2"/>
            <w:vAlign w:val="center"/>
            <w:hideMark/>
          </w:tcPr>
          <w:p w14:paraId="221D56BA" w14:textId="36A68628" w:rsidR="0027276F" w:rsidRPr="0027276F" w:rsidRDefault="0027276F" w:rsidP="0027276F">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New Single-Family Housing Construction</w:t>
            </w:r>
          </w:p>
        </w:tc>
        <w:tc>
          <w:tcPr>
            <w:tcW w:w="551" w:type="pct"/>
            <w:tcBorders>
              <w:top w:val="nil"/>
              <w:left w:val="nil"/>
              <w:bottom w:val="single" w:sz="12" w:space="0" w:color="FFFFFF"/>
              <w:right w:val="single" w:sz="12" w:space="0" w:color="FFFFFF"/>
            </w:tcBorders>
            <w:shd w:val="clear" w:color="000000" w:fill="F2F2F2"/>
            <w:vAlign w:val="center"/>
            <w:hideMark/>
          </w:tcPr>
          <w:p w14:paraId="5A94F1B7"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68</w:t>
            </w:r>
          </w:p>
        </w:tc>
        <w:tc>
          <w:tcPr>
            <w:tcW w:w="552" w:type="pct"/>
            <w:tcBorders>
              <w:top w:val="nil"/>
              <w:left w:val="nil"/>
              <w:bottom w:val="single" w:sz="12" w:space="0" w:color="FFFFFF"/>
              <w:right w:val="single" w:sz="12" w:space="0" w:color="FFFFFF"/>
            </w:tcBorders>
            <w:shd w:val="clear" w:color="000000" w:fill="F2F2F2"/>
            <w:vAlign w:val="center"/>
            <w:hideMark/>
          </w:tcPr>
          <w:p w14:paraId="1F09D2A6"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 xml:space="preserve">$36,651 </w:t>
            </w:r>
          </w:p>
        </w:tc>
        <w:tc>
          <w:tcPr>
            <w:tcW w:w="555" w:type="pct"/>
            <w:tcBorders>
              <w:top w:val="nil"/>
              <w:left w:val="nil"/>
              <w:bottom w:val="single" w:sz="12" w:space="0" w:color="FFFFFF"/>
              <w:right w:val="single" w:sz="12" w:space="0" w:color="FFFFFF"/>
            </w:tcBorders>
            <w:shd w:val="clear" w:color="000000" w:fill="F2F2F2"/>
            <w:vAlign w:val="center"/>
            <w:hideMark/>
          </w:tcPr>
          <w:p w14:paraId="56E2E3A0" w14:textId="77777777" w:rsidR="0027276F" w:rsidRPr="0027276F" w:rsidRDefault="0027276F" w:rsidP="0027276F">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1.4</w:t>
            </w:r>
          </w:p>
        </w:tc>
      </w:tr>
    </w:tbl>
    <w:p w14:paraId="7177CF1D" w14:textId="38C875C3" w:rsidR="00F6534D" w:rsidRDefault="00F6534D" w:rsidP="006B79E8">
      <w:pPr>
        <w:rPr>
          <w:b/>
          <w:bCs/>
          <w:color w:val="1F3864" w:themeColor="accent1" w:themeShade="80"/>
        </w:rPr>
      </w:pPr>
    </w:p>
    <w:p w14:paraId="12584E29" w14:textId="77777777" w:rsidR="00F90CD2" w:rsidRDefault="00F90CD2">
      <w:r>
        <w:br w:type="page"/>
      </w:r>
    </w:p>
    <w:tbl>
      <w:tblPr>
        <w:tblW w:w="5000" w:type="pct"/>
        <w:tblLook w:val="04A0" w:firstRow="1" w:lastRow="0" w:firstColumn="1" w:lastColumn="0" w:noHBand="0" w:noVBand="1"/>
      </w:tblPr>
      <w:tblGrid>
        <w:gridCol w:w="6219"/>
        <w:gridCol w:w="1030"/>
        <w:gridCol w:w="1047"/>
        <w:gridCol w:w="1034"/>
      </w:tblGrid>
      <w:tr w:rsidR="0027276F" w:rsidRPr="0027276F" w14:paraId="1B638B27" w14:textId="77777777" w:rsidTr="00F90CD2">
        <w:trPr>
          <w:trHeight w:val="540"/>
        </w:trPr>
        <w:tc>
          <w:tcPr>
            <w:tcW w:w="3333" w:type="pct"/>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02B1B507" w14:textId="7DE697BE" w:rsidR="0027276F" w:rsidRPr="0027276F" w:rsidRDefault="0027276F" w:rsidP="0027276F">
            <w:pPr>
              <w:spacing w:after="0" w:line="240" w:lineRule="auto"/>
              <w:rPr>
                <w:rFonts w:ascii="Calibri" w:eastAsia="Times New Roman" w:hAnsi="Calibri" w:cs="Calibri"/>
                <w:b/>
                <w:bCs/>
                <w:color w:val="FFFFFF"/>
                <w:sz w:val="20"/>
                <w:szCs w:val="20"/>
              </w:rPr>
            </w:pPr>
            <w:r w:rsidRPr="0027276F">
              <w:rPr>
                <w:rFonts w:ascii="Calibri" w:eastAsia="Times New Roman" w:hAnsi="Calibri" w:cs="Calibri"/>
                <w:b/>
                <w:bCs/>
                <w:color w:val="FFFFFF"/>
                <w:sz w:val="20"/>
                <w:szCs w:val="20"/>
              </w:rPr>
              <w:lastRenderedPageBreak/>
              <w:t>Sector/Top Detailed Industries</w:t>
            </w:r>
          </w:p>
        </w:tc>
        <w:tc>
          <w:tcPr>
            <w:tcW w:w="552" w:type="pct"/>
            <w:tcBorders>
              <w:top w:val="single" w:sz="12" w:space="0" w:color="FFFFFF"/>
              <w:left w:val="nil"/>
              <w:bottom w:val="single" w:sz="12" w:space="0" w:color="FFFFFF"/>
              <w:right w:val="single" w:sz="12" w:space="0" w:color="FFFFFF"/>
            </w:tcBorders>
            <w:shd w:val="clear" w:color="000000" w:fill="1F3864"/>
            <w:vAlign w:val="center"/>
            <w:hideMark/>
          </w:tcPr>
          <w:p w14:paraId="767A8AAE" w14:textId="77777777" w:rsidR="0027276F" w:rsidRPr="0027276F" w:rsidRDefault="0027276F" w:rsidP="0027276F">
            <w:pPr>
              <w:spacing w:after="0" w:line="240" w:lineRule="auto"/>
              <w:jc w:val="center"/>
              <w:rPr>
                <w:rFonts w:ascii="Calibri" w:eastAsia="Times New Roman" w:hAnsi="Calibri" w:cs="Calibri"/>
                <w:b/>
                <w:bCs/>
                <w:color w:val="FFFFFF"/>
                <w:sz w:val="20"/>
                <w:szCs w:val="20"/>
              </w:rPr>
            </w:pPr>
            <w:r w:rsidRPr="0027276F">
              <w:rPr>
                <w:rFonts w:ascii="Calibri" w:eastAsia="Times New Roman" w:hAnsi="Calibri" w:cs="Calibri"/>
                <w:b/>
                <w:bCs/>
                <w:color w:val="FFFFFF"/>
                <w:sz w:val="20"/>
                <w:szCs w:val="20"/>
              </w:rPr>
              <w:t>2020 Jobs</w:t>
            </w:r>
          </w:p>
        </w:tc>
        <w:tc>
          <w:tcPr>
            <w:tcW w:w="561" w:type="pct"/>
            <w:tcBorders>
              <w:top w:val="single" w:sz="12" w:space="0" w:color="FFFFFF"/>
              <w:left w:val="nil"/>
              <w:bottom w:val="single" w:sz="12" w:space="0" w:color="FFFFFF"/>
              <w:right w:val="nil"/>
            </w:tcBorders>
            <w:shd w:val="clear" w:color="000000" w:fill="1F3864"/>
            <w:vAlign w:val="center"/>
            <w:hideMark/>
          </w:tcPr>
          <w:p w14:paraId="56273DCE" w14:textId="77777777" w:rsidR="0027276F" w:rsidRPr="0027276F" w:rsidRDefault="0027276F" w:rsidP="0027276F">
            <w:pPr>
              <w:spacing w:after="0" w:line="240" w:lineRule="auto"/>
              <w:jc w:val="center"/>
              <w:rPr>
                <w:rFonts w:ascii="Calibri" w:eastAsia="Times New Roman" w:hAnsi="Calibri" w:cs="Calibri"/>
                <w:b/>
                <w:bCs/>
                <w:color w:val="FFFFFF"/>
                <w:sz w:val="20"/>
                <w:szCs w:val="20"/>
              </w:rPr>
            </w:pPr>
            <w:r w:rsidRPr="0027276F">
              <w:rPr>
                <w:rFonts w:ascii="Calibri" w:eastAsia="Times New Roman" w:hAnsi="Calibri" w:cs="Calibri"/>
                <w:b/>
                <w:bCs/>
                <w:color w:val="FFFFFF"/>
                <w:sz w:val="20"/>
                <w:szCs w:val="20"/>
              </w:rPr>
              <w:t>Average Wages</w:t>
            </w:r>
          </w:p>
        </w:tc>
        <w:tc>
          <w:tcPr>
            <w:tcW w:w="554" w:type="pct"/>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3A7AFDB3" w14:textId="77777777" w:rsidR="0027276F" w:rsidRPr="0027276F" w:rsidRDefault="0027276F" w:rsidP="0027276F">
            <w:pPr>
              <w:spacing w:after="0" w:line="240" w:lineRule="auto"/>
              <w:jc w:val="center"/>
              <w:rPr>
                <w:rFonts w:ascii="Calibri" w:eastAsia="Times New Roman" w:hAnsi="Calibri" w:cs="Calibri"/>
                <w:b/>
                <w:bCs/>
                <w:color w:val="FFFFFF"/>
                <w:sz w:val="20"/>
                <w:szCs w:val="20"/>
              </w:rPr>
            </w:pPr>
            <w:r w:rsidRPr="0027276F">
              <w:rPr>
                <w:rFonts w:ascii="Calibri" w:eastAsia="Times New Roman" w:hAnsi="Calibri" w:cs="Calibri"/>
                <w:b/>
                <w:bCs/>
                <w:color w:val="FFFFFF"/>
                <w:sz w:val="20"/>
                <w:szCs w:val="20"/>
              </w:rPr>
              <w:t>Location Quotient</w:t>
            </w:r>
          </w:p>
        </w:tc>
      </w:tr>
      <w:tr w:rsidR="0027276F" w:rsidRPr="0027276F" w14:paraId="69F6F7D0" w14:textId="77777777" w:rsidTr="00F90CD2">
        <w:trPr>
          <w:trHeight w:val="330"/>
        </w:trPr>
        <w:tc>
          <w:tcPr>
            <w:tcW w:w="5000" w:type="pct"/>
            <w:gridSpan w:val="4"/>
            <w:tcBorders>
              <w:top w:val="single" w:sz="12" w:space="0" w:color="FFFFFF"/>
              <w:left w:val="nil"/>
              <w:bottom w:val="single" w:sz="12" w:space="0" w:color="FFFFFF"/>
              <w:right w:val="nil"/>
            </w:tcBorders>
            <w:shd w:val="clear" w:color="000000" w:fill="D9D9D9"/>
            <w:vAlign w:val="center"/>
            <w:hideMark/>
          </w:tcPr>
          <w:p w14:paraId="54DE29D0" w14:textId="77777777" w:rsidR="0027276F" w:rsidRPr="0027276F" w:rsidRDefault="0027276F" w:rsidP="0027276F">
            <w:pPr>
              <w:spacing w:after="0" w:line="240" w:lineRule="auto"/>
              <w:rPr>
                <w:rFonts w:ascii="Calibri" w:eastAsia="Times New Roman" w:hAnsi="Calibri" w:cs="Calibri"/>
                <w:b/>
                <w:bCs/>
                <w:color w:val="1F3864"/>
                <w:sz w:val="20"/>
                <w:szCs w:val="20"/>
              </w:rPr>
            </w:pPr>
            <w:r w:rsidRPr="0027276F">
              <w:rPr>
                <w:rFonts w:ascii="Calibri" w:eastAsia="Times New Roman" w:hAnsi="Calibri" w:cs="Calibri"/>
                <w:b/>
                <w:bCs/>
                <w:color w:val="1F3864"/>
                <w:sz w:val="20"/>
                <w:szCs w:val="20"/>
              </w:rPr>
              <w:t>Finance and  Insurance</w:t>
            </w:r>
          </w:p>
        </w:tc>
      </w:tr>
      <w:tr w:rsidR="0027276F" w:rsidRPr="0027276F" w14:paraId="6399629C" w14:textId="77777777" w:rsidTr="00F90CD2">
        <w:trPr>
          <w:trHeight w:val="330"/>
        </w:trPr>
        <w:tc>
          <w:tcPr>
            <w:tcW w:w="3333" w:type="pct"/>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428DCBF1" w14:textId="77777777" w:rsidR="0027276F" w:rsidRPr="0027276F" w:rsidRDefault="0027276F" w:rsidP="00F90CD2">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Commercial Banking</w:t>
            </w:r>
          </w:p>
        </w:tc>
        <w:tc>
          <w:tcPr>
            <w:tcW w:w="552" w:type="pct"/>
            <w:tcBorders>
              <w:top w:val="nil"/>
              <w:left w:val="nil"/>
              <w:bottom w:val="single" w:sz="12" w:space="0" w:color="FFFFFF"/>
              <w:right w:val="single" w:sz="12" w:space="0" w:color="FFFFFF"/>
            </w:tcBorders>
            <w:shd w:val="clear" w:color="000000" w:fill="F2F2F2"/>
            <w:noWrap/>
            <w:vAlign w:val="center"/>
            <w:hideMark/>
          </w:tcPr>
          <w:p w14:paraId="54D5AD2C"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274</w:t>
            </w:r>
          </w:p>
        </w:tc>
        <w:tc>
          <w:tcPr>
            <w:tcW w:w="561" w:type="pct"/>
            <w:tcBorders>
              <w:top w:val="nil"/>
              <w:left w:val="nil"/>
              <w:bottom w:val="single" w:sz="12" w:space="0" w:color="FFFFFF"/>
              <w:right w:val="single" w:sz="12" w:space="0" w:color="FFFFFF"/>
            </w:tcBorders>
            <w:shd w:val="clear" w:color="000000" w:fill="F2F2F2"/>
            <w:noWrap/>
            <w:vAlign w:val="center"/>
            <w:hideMark/>
          </w:tcPr>
          <w:p w14:paraId="24615BE9"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$60,345</w:t>
            </w:r>
          </w:p>
        </w:tc>
        <w:tc>
          <w:tcPr>
            <w:tcW w:w="554" w:type="pct"/>
            <w:tcBorders>
              <w:top w:val="nil"/>
              <w:left w:val="nil"/>
              <w:bottom w:val="single" w:sz="12" w:space="0" w:color="FFFFFF"/>
              <w:right w:val="single" w:sz="12" w:space="0" w:color="FFFFFF"/>
            </w:tcBorders>
            <w:shd w:val="clear" w:color="000000" w:fill="F2F2F2"/>
            <w:noWrap/>
            <w:vAlign w:val="center"/>
            <w:hideMark/>
          </w:tcPr>
          <w:p w14:paraId="460FB4D6"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1.5</w:t>
            </w:r>
          </w:p>
        </w:tc>
      </w:tr>
      <w:tr w:rsidR="0027276F" w:rsidRPr="0027276F" w14:paraId="6A7E2FEC" w14:textId="77777777" w:rsidTr="00F90CD2">
        <w:trPr>
          <w:trHeight w:val="330"/>
        </w:trPr>
        <w:tc>
          <w:tcPr>
            <w:tcW w:w="3333" w:type="pct"/>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0E68F7F5" w14:textId="77777777" w:rsidR="0027276F" w:rsidRPr="0027276F" w:rsidRDefault="0027276F" w:rsidP="00F90CD2">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Insurance Agencies and Brokerages</w:t>
            </w:r>
          </w:p>
        </w:tc>
        <w:tc>
          <w:tcPr>
            <w:tcW w:w="552" w:type="pct"/>
            <w:tcBorders>
              <w:top w:val="nil"/>
              <w:left w:val="nil"/>
              <w:bottom w:val="single" w:sz="12" w:space="0" w:color="FFFFFF"/>
              <w:right w:val="single" w:sz="12" w:space="0" w:color="FFFFFF"/>
            </w:tcBorders>
            <w:shd w:val="clear" w:color="000000" w:fill="F2F2F2"/>
            <w:noWrap/>
            <w:vAlign w:val="center"/>
            <w:hideMark/>
          </w:tcPr>
          <w:p w14:paraId="6BFD1A17"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83</w:t>
            </w:r>
          </w:p>
        </w:tc>
        <w:tc>
          <w:tcPr>
            <w:tcW w:w="561" w:type="pct"/>
            <w:tcBorders>
              <w:top w:val="nil"/>
              <w:left w:val="nil"/>
              <w:bottom w:val="single" w:sz="12" w:space="0" w:color="FFFFFF"/>
              <w:right w:val="single" w:sz="12" w:space="0" w:color="FFFFFF"/>
            </w:tcBorders>
            <w:shd w:val="clear" w:color="000000" w:fill="F2F2F2"/>
            <w:noWrap/>
            <w:vAlign w:val="center"/>
            <w:hideMark/>
          </w:tcPr>
          <w:p w14:paraId="67DEC503"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$56,485</w:t>
            </w:r>
          </w:p>
        </w:tc>
        <w:tc>
          <w:tcPr>
            <w:tcW w:w="554" w:type="pct"/>
            <w:tcBorders>
              <w:top w:val="nil"/>
              <w:left w:val="nil"/>
              <w:bottom w:val="single" w:sz="12" w:space="0" w:color="FFFFFF"/>
              <w:right w:val="single" w:sz="12" w:space="0" w:color="FFFFFF"/>
            </w:tcBorders>
            <w:shd w:val="clear" w:color="000000" w:fill="F2F2F2"/>
            <w:noWrap/>
            <w:vAlign w:val="center"/>
            <w:hideMark/>
          </w:tcPr>
          <w:p w14:paraId="6838EA37"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0.6</w:t>
            </w:r>
          </w:p>
        </w:tc>
      </w:tr>
      <w:tr w:rsidR="0027276F" w:rsidRPr="0027276F" w14:paraId="5BA60DB0" w14:textId="77777777" w:rsidTr="00F90CD2">
        <w:trPr>
          <w:trHeight w:val="330"/>
        </w:trPr>
        <w:tc>
          <w:tcPr>
            <w:tcW w:w="3333" w:type="pct"/>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060158D0" w14:textId="77777777" w:rsidR="0027276F" w:rsidRPr="0027276F" w:rsidRDefault="0027276F" w:rsidP="00F90CD2">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Credit Unions</w:t>
            </w:r>
          </w:p>
        </w:tc>
        <w:tc>
          <w:tcPr>
            <w:tcW w:w="552" w:type="pct"/>
            <w:tcBorders>
              <w:top w:val="nil"/>
              <w:left w:val="nil"/>
              <w:bottom w:val="single" w:sz="12" w:space="0" w:color="FFFFFF"/>
              <w:right w:val="single" w:sz="12" w:space="0" w:color="FFFFFF"/>
            </w:tcBorders>
            <w:shd w:val="clear" w:color="000000" w:fill="F2F2F2"/>
            <w:noWrap/>
            <w:vAlign w:val="center"/>
            <w:hideMark/>
          </w:tcPr>
          <w:p w14:paraId="7CB8E280"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47</w:t>
            </w:r>
          </w:p>
        </w:tc>
        <w:tc>
          <w:tcPr>
            <w:tcW w:w="561" w:type="pct"/>
            <w:tcBorders>
              <w:top w:val="nil"/>
              <w:left w:val="nil"/>
              <w:bottom w:val="single" w:sz="12" w:space="0" w:color="FFFFFF"/>
              <w:right w:val="single" w:sz="12" w:space="0" w:color="FFFFFF"/>
            </w:tcBorders>
            <w:shd w:val="clear" w:color="000000" w:fill="F2F2F2"/>
            <w:noWrap/>
            <w:vAlign w:val="center"/>
            <w:hideMark/>
          </w:tcPr>
          <w:p w14:paraId="5BD63884"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$45,396</w:t>
            </w:r>
          </w:p>
        </w:tc>
        <w:tc>
          <w:tcPr>
            <w:tcW w:w="554" w:type="pct"/>
            <w:tcBorders>
              <w:top w:val="nil"/>
              <w:left w:val="nil"/>
              <w:bottom w:val="single" w:sz="12" w:space="0" w:color="FFFFFF"/>
              <w:right w:val="single" w:sz="12" w:space="0" w:color="FFFFFF"/>
            </w:tcBorders>
            <w:shd w:val="clear" w:color="000000" w:fill="F2F2F2"/>
            <w:noWrap/>
            <w:vAlign w:val="center"/>
            <w:hideMark/>
          </w:tcPr>
          <w:p w14:paraId="44430F12"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1.3</w:t>
            </w:r>
          </w:p>
        </w:tc>
      </w:tr>
      <w:tr w:rsidR="00F90CD2" w:rsidRPr="0027276F" w14:paraId="4C682638" w14:textId="77777777" w:rsidTr="00F90CD2">
        <w:trPr>
          <w:trHeight w:val="330"/>
        </w:trPr>
        <w:tc>
          <w:tcPr>
            <w:tcW w:w="3333" w:type="pct"/>
            <w:tcBorders>
              <w:top w:val="nil"/>
              <w:left w:val="single" w:sz="12" w:space="0" w:color="FFFFFF"/>
              <w:bottom w:val="single" w:sz="12" w:space="0" w:color="FFFFFF"/>
              <w:right w:val="single" w:sz="12" w:space="0" w:color="FFFFFF"/>
            </w:tcBorders>
            <w:shd w:val="clear" w:color="000000" w:fill="F2F2F2"/>
            <w:noWrap/>
            <w:vAlign w:val="center"/>
            <w:hideMark/>
          </w:tcPr>
          <w:p w14:paraId="0D9CAE27" w14:textId="61E264E8" w:rsidR="00F90CD2" w:rsidRPr="0027276F" w:rsidRDefault="00F90CD2" w:rsidP="00F90CD2">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Direct Title Insurance Carriers</w:t>
            </w:r>
          </w:p>
        </w:tc>
        <w:tc>
          <w:tcPr>
            <w:tcW w:w="552" w:type="pct"/>
            <w:tcBorders>
              <w:top w:val="nil"/>
              <w:left w:val="nil"/>
              <w:bottom w:val="single" w:sz="12" w:space="0" w:color="FFFFFF"/>
              <w:right w:val="single" w:sz="12" w:space="0" w:color="FFFFFF"/>
            </w:tcBorders>
            <w:shd w:val="clear" w:color="000000" w:fill="F2F2F2"/>
            <w:noWrap/>
            <w:vAlign w:val="center"/>
            <w:hideMark/>
          </w:tcPr>
          <w:p w14:paraId="4ED1D739" w14:textId="77777777" w:rsidR="00F90CD2" w:rsidRPr="0027276F" w:rsidRDefault="00F90CD2"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23</w:t>
            </w:r>
          </w:p>
        </w:tc>
        <w:tc>
          <w:tcPr>
            <w:tcW w:w="561" w:type="pct"/>
            <w:tcBorders>
              <w:top w:val="nil"/>
              <w:left w:val="nil"/>
              <w:bottom w:val="single" w:sz="12" w:space="0" w:color="FFFFFF"/>
              <w:right w:val="single" w:sz="12" w:space="0" w:color="FFFFFF"/>
            </w:tcBorders>
            <w:shd w:val="clear" w:color="000000" w:fill="F2F2F2"/>
            <w:noWrap/>
            <w:vAlign w:val="center"/>
            <w:hideMark/>
          </w:tcPr>
          <w:p w14:paraId="633A835E" w14:textId="77777777" w:rsidR="00F90CD2" w:rsidRPr="0027276F" w:rsidRDefault="00F90CD2"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$51,312</w:t>
            </w:r>
          </w:p>
        </w:tc>
        <w:tc>
          <w:tcPr>
            <w:tcW w:w="554" w:type="pct"/>
            <w:tcBorders>
              <w:top w:val="nil"/>
              <w:left w:val="nil"/>
              <w:bottom w:val="single" w:sz="12" w:space="0" w:color="FFFFFF"/>
              <w:right w:val="single" w:sz="12" w:space="0" w:color="FFFFFF"/>
            </w:tcBorders>
            <w:shd w:val="clear" w:color="000000" w:fill="F2F2F2"/>
            <w:noWrap/>
            <w:vAlign w:val="center"/>
            <w:hideMark/>
          </w:tcPr>
          <w:p w14:paraId="56CE88EF" w14:textId="77777777" w:rsidR="00F90CD2" w:rsidRPr="0027276F" w:rsidRDefault="00F90CD2"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2.7</w:t>
            </w:r>
          </w:p>
        </w:tc>
      </w:tr>
      <w:tr w:rsidR="00F90CD2" w:rsidRPr="0027276F" w14:paraId="57A0E329" w14:textId="77777777" w:rsidTr="00F90CD2">
        <w:trPr>
          <w:trHeight w:val="330"/>
        </w:trPr>
        <w:tc>
          <w:tcPr>
            <w:tcW w:w="3333" w:type="pct"/>
            <w:tcBorders>
              <w:top w:val="nil"/>
              <w:left w:val="single" w:sz="12" w:space="0" w:color="FFFFFF"/>
              <w:bottom w:val="single" w:sz="12" w:space="0" w:color="FFFFFF"/>
              <w:right w:val="single" w:sz="12" w:space="0" w:color="FFFFFF"/>
            </w:tcBorders>
            <w:shd w:val="clear" w:color="000000" w:fill="F2F2F2"/>
            <w:noWrap/>
            <w:vAlign w:val="center"/>
            <w:hideMark/>
          </w:tcPr>
          <w:p w14:paraId="55F2ABD0" w14:textId="3A8F549F" w:rsidR="00F90CD2" w:rsidRPr="0027276F" w:rsidRDefault="00F90CD2" w:rsidP="00F90CD2">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Consumer Lending</w:t>
            </w:r>
          </w:p>
        </w:tc>
        <w:tc>
          <w:tcPr>
            <w:tcW w:w="552" w:type="pct"/>
            <w:tcBorders>
              <w:top w:val="nil"/>
              <w:left w:val="nil"/>
              <w:bottom w:val="single" w:sz="12" w:space="0" w:color="FFFFFF"/>
              <w:right w:val="single" w:sz="12" w:space="0" w:color="FFFFFF"/>
            </w:tcBorders>
            <w:shd w:val="clear" w:color="000000" w:fill="F2F2F2"/>
            <w:noWrap/>
            <w:vAlign w:val="center"/>
            <w:hideMark/>
          </w:tcPr>
          <w:p w14:paraId="59B62DD7" w14:textId="77777777" w:rsidR="00F90CD2" w:rsidRPr="0027276F" w:rsidRDefault="00F90CD2"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20</w:t>
            </w:r>
          </w:p>
        </w:tc>
        <w:tc>
          <w:tcPr>
            <w:tcW w:w="561" w:type="pct"/>
            <w:tcBorders>
              <w:top w:val="nil"/>
              <w:left w:val="nil"/>
              <w:bottom w:val="single" w:sz="12" w:space="0" w:color="FFFFFF"/>
              <w:right w:val="single" w:sz="12" w:space="0" w:color="FFFFFF"/>
            </w:tcBorders>
            <w:shd w:val="clear" w:color="000000" w:fill="F2F2F2"/>
            <w:noWrap/>
            <w:vAlign w:val="center"/>
            <w:hideMark/>
          </w:tcPr>
          <w:p w14:paraId="3D0984CC" w14:textId="77777777" w:rsidR="00F90CD2" w:rsidRPr="0027276F" w:rsidRDefault="00F90CD2"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$40,735</w:t>
            </w:r>
          </w:p>
        </w:tc>
        <w:tc>
          <w:tcPr>
            <w:tcW w:w="554" w:type="pct"/>
            <w:tcBorders>
              <w:top w:val="nil"/>
              <w:left w:val="nil"/>
              <w:bottom w:val="single" w:sz="12" w:space="0" w:color="FFFFFF"/>
              <w:right w:val="single" w:sz="12" w:space="0" w:color="FFFFFF"/>
            </w:tcBorders>
            <w:shd w:val="clear" w:color="000000" w:fill="F2F2F2"/>
            <w:noWrap/>
            <w:vAlign w:val="center"/>
            <w:hideMark/>
          </w:tcPr>
          <w:p w14:paraId="31384AF8" w14:textId="77777777" w:rsidR="00F90CD2" w:rsidRPr="0027276F" w:rsidRDefault="00F90CD2"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1.5</w:t>
            </w:r>
          </w:p>
        </w:tc>
      </w:tr>
      <w:tr w:rsidR="0027276F" w:rsidRPr="0027276F" w14:paraId="350E3A93" w14:textId="77777777" w:rsidTr="00F90CD2">
        <w:trPr>
          <w:trHeight w:val="330"/>
        </w:trPr>
        <w:tc>
          <w:tcPr>
            <w:tcW w:w="5000" w:type="pct"/>
            <w:gridSpan w:val="4"/>
            <w:tcBorders>
              <w:top w:val="single" w:sz="12" w:space="0" w:color="FFFFFF"/>
              <w:left w:val="nil"/>
              <w:bottom w:val="single" w:sz="12" w:space="0" w:color="FFFFFF"/>
              <w:right w:val="nil"/>
            </w:tcBorders>
            <w:shd w:val="clear" w:color="000000" w:fill="D9D9D9"/>
            <w:vAlign w:val="center"/>
            <w:hideMark/>
          </w:tcPr>
          <w:p w14:paraId="52377848" w14:textId="77777777" w:rsidR="0027276F" w:rsidRPr="0027276F" w:rsidRDefault="0027276F" w:rsidP="0027276F">
            <w:pPr>
              <w:spacing w:after="0" w:line="240" w:lineRule="auto"/>
              <w:rPr>
                <w:rFonts w:ascii="Calibri" w:eastAsia="Times New Roman" w:hAnsi="Calibri" w:cs="Calibri"/>
                <w:b/>
                <w:bCs/>
                <w:color w:val="1F3864"/>
                <w:sz w:val="20"/>
                <w:szCs w:val="20"/>
              </w:rPr>
            </w:pPr>
            <w:r w:rsidRPr="0027276F">
              <w:rPr>
                <w:rFonts w:ascii="Calibri" w:eastAsia="Times New Roman" w:hAnsi="Calibri" w:cs="Calibri"/>
                <w:b/>
                <w:bCs/>
                <w:color w:val="1F3864"/>
                <w:sz w:val="20"/>
                <w:szCs w:val="20"/>
              </w:rPr>
              <w:t>Transportation and Warehousing</w:t>
            </w:r>
          </w:p>
        </w:tc>
      </w:tr>
      <w:tr w:rsidR="0027276F" w:rsidRPr="0027276F" w14:paraId="72E0A0A3" w14:textId="77777777" w:rsidTr="00F90CD2">
        <w:trPr>
          <w:trHeight w:val="330"/>
        </w:trPr>
        <w:tc>
          <w:tcPr>
            <w:tcW w:w="3333" w:type="pct"/>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7DE9D9C3" w14:textId="77777777" w:rsidR="0027276F" w:rsidRPr="0027276F" w:rsidRDefault="0027276F" w:rsidP="00F90CD2">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Taxi Service</w:t>
            </w:r>
          </w:p>
        </w:tc>
        <w:tc>
          <w:tcPr>
            <w:tcW w:w="552" w:type="pct"/>
            <w:tcBorders>
              <w:top w:val="nil"/>
              <w:left w:val="nil"/>
              <w:bottom w:val="single" w:sz="12" w:space="0" w:color="FFFFFF"/>
              <w:right w:val="single" w:sz="12" w:space="0" w:color="FFFFFF"/>
            </w:tcBorders>
            <w:shd w:val="clear" w:color="000000" w:fill="F2F2F2"/>
            <w:noWrap/>
            <w:vAlign w:val="center"/>
            <w:hideMark/>
          </w:tcPr>
          <w:p w14:paraId="0F540F2B"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74</w:t>
            </w:r>
          </w:p>
        </w:tc>
        <w:tc>
          <w:tcPr>
            <w:tcW w:w="561" w:type="pct"/>
            <w:tcBorders>
              <w:top w:val="nil"/>
              <w:left w:val="nil"/>
              <w:bottom w:val="single" w:sz="12" w:space="0" w:color="FFFFFF"/>
              <w:right w:val="single" w:sz="12" w:space="0" w:color="FFFFFF"/>
            </w:tcBorders>
            <w:shd w:val="clear" w:color="000000" w:fill="F2F2F2"/>
            <w:noWrap/>
            <w:vAlign w:val="center"/>
            <w:hideMark/>
          </w:tcPr>
          <w:p w14:paraId="26D6ABE1"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$19,376</w:t>
            </w:r>
          </w:p>
        </w:tc>
        <w:tc>
          <w:tcPr>
            <w:tcW w:w="554" w:type="pct"/>
            <w:tcBorders>
              <w:top w:val="nil"/>
              <w:left w:val="nil"/>
              <w:bottom w:val="single" w:sz="12" w:space="0" w:color="FFFFFF"/>
              <w:right w:val="single" w:sz="12" w:space="0" w:color="FFFFFF"/>
            </w:tcBorders>
            <w:shd w:val="clear" w:color="000000" w:fill="F2F2F2"/>
            <w:noWrap/>
            <w:vAlign w:val="center"/>
            <w:hideMark/>
          </w:tcPr>
          <w:p w14:paraId="148CA69D"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16.8</w:t>
            </w:r>
          </w:p>
        </w:tc>
      </w:tr>
      <w:tr w:rsidR="0027276F" w:rsidRPr="0027276F" w14:paraId="3824B228" w14:textId="77777777" w:rsidTr="00F90CD2">
        <w:trPr>
          <w:trHeight w:val="330"/>
        </w:trPr>
        <w:tc>
          <w:tcPr>
            <w:tcW w:w="3333" w:type="pct"/>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2E7F719F" w14:textId="77777777" w:rsidR="0027276F" w:rsidRPr="0027276F" w:rsidRDefault="0027276F" w:rsidP="00F90CD2">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Rail transportation</w:t>
            </w:r>
          </w:p>
        </w:tc>
        <w:tc>
          <w:tcPr>
            <w:tcW w:w="552" w:type="pct"/>
            <w:tcBorders>
              <w:top w:val="nil"/>
              <w:left w:val="nil"/>
              <w:bottom w:val="single" w:sz="12" w:space="0" w:color="FFFFFF"/>
              <w:right w:val="single" w:sz="12" w:space="0" w:color="FFFFFF"/>
            </w:tcBorders>
            <w:shd w:val="clear" w:color="000000" w:fill="F2F2F2"/>
            <w:noWrap/>
            <w:vAlign w:val="center"/>
            <w:hideMark/>
          </w:tcPr>
          <w:p w14:paraId="6A36A385"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61</w:t>
            </w:r>
          </w:p>
        </w:tc>
        <w:tc>
          <w:tcPr>
            <w:tcW w:w="561" w:type="pct"/>
            <w:tcBorders>
              <w:top w:val="nil"/>
              <w:left w:val="nil"/>
              <w:bottom w:val="single" w:sz="12" w:space="0" w:color="FFFFFF"/>
              <w:right w:val="single" w:sz="12" w:space="0" w:color="FFFFFF"/>
            </w:tcBorders>
            <w:shd w:val="clear" w:color="000000" w:fill="F2F2F2"/>
            <w:noWrap/>
            <w:vAlign w:val="center"/>
            <w:hideMark/>
          </w:tcPr>
          <w:p w14:paraId="4D2C1F73"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$111,148</w:t>
            </w:r>
          </w:p>
        </w:tc>
        <w:tc>
          <w:tcPr>
            <w:tcW w:w="554" w:type="pct"/>
            <w:tcBorders>
              <w:top w:val="nil"/>
              <w:left w:val="nil"/>
              <w:bottom w:val="single" w:sz="12" w:space="0" w:color="FFFFFF"/>
              <w:right w:val="single" w:sz="12" w:space="0" w:color="FFFFFF"/>
            </w:tcBorders>
            <w:shd w:val="clear" w:color="000000" w:fill="F2F2F2"/>
            <w:noWrap/>
            <w:vAlign w:val="center"/>
            <w:hideMark/>
          </w:tcPr>
          <w:p w14:paraId="30BF5B77"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2.3</w:t>
            </w:r>
          </w:p>
        </w:tc>
      </w:tr>
      <w:tr w:rsidR="0027276F" w:rsidRPr="0027276F" w14:paraId="7A3A6953" w14:textId="77777777" w:rsidTr="00F90CD2">
        <w:trPr>
          <w:trHeight w:val="330"/>
        </w:trPr>
        <w:tc>
          <w:tcPr>
            <w:tcW w:w="3333" w:type="pct"/>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72D37EC5" w14:textId="77777777" w:rsidR="0027276F" w:rsidRPr="0027276F" w:rsidRDefault="0027276F" w:rsidP="00F90CD2">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Special Needs Transportation</w:t>
            </w:r>
          </w:p>
        </w:tc>
        <w:tc>
          <w:tcPr>
            <w:tcW w:w="552" w:type="pct"/>
            <w:tcBorders>
              <w:top w:val="nil"/>
              <w:left w:val="nil"/>
              <w:bottom w:val="single" w:sz="12" w:space="0" w:color="FFFFFF"/>
              <w:right w:val="single" w:sz="12" w:space="0" w:color="FFFFFF"/>
            </w:tcBorders>
            <w:shd w:val="clear" w:color="000000" w:fill="F2F2F2"/>
            <w:noWrap/>
            <w:vAlign w:val="center"/>
            <w:hideMark/>
          </w:tcPr>
          <w:p w14:paraId="36B34E64"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54</w:t>
            </w:r>
          </w:p>
        </w:tc>
        <w:tc>
          <w:tcPr>
            <w:tcW w:w="561" w:type="pct"/>
            <w:tcBorders>
              <w:top w:val="nil"/>
              <w:left w:val="nil"/>
              <w:bottom w:val="single" w:sz="12" w:space="0" w:color="FFFFFF"/>
              <w:right w:val="single" w:sz="12" w:space="0" w:color="FFFFFF"/>
            </w:tcBorders>
            <w:shd w:val="clear" w:color="000000" w:fill="F2F2F2"/>
            <w:noWrap/>
            <w:vAlign w:val="center"/>
            <w:hideMark/>
          </w:tcPr>
          <w:p w14:paraId="17D331DD"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$27,874</w:t>
            </w:r>
          </w:p>
        </w:tc>
        <w:tc>
          <w:tcPr>
            <w:tcW w:w="554" w:type="pct"/>
            <w:tcBorders>
              <w:top w:val="nil"/>
              <w:left w:val="nil"/>
              <w:bottom w:val="single" w:sz="12" w:space="0" w:color="FFFFFF"/>
              <w:right w:val="single" w:sz="12" w:space="0" w:color="FFFFFF"/>
            </w:tcBorders>
            <w:shd w:val="clear" w:color="000000" w:fill="F2F2F2"/>
            <w:noWrap/>
            <w:vAlign w:val="center"/>
            <w:hideMark/>
          </w:tcPr>
          <w:p w14:paraId="1C2CB577"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5.7</w:t>
            </w:r>
          </w:p>
        </w:tc>
      </w:tr>
      <w:tr w:rsidR="0027276F" w:rsidRPr="0027276F" w14:paraId="3A0B682A" w14:textId="77777777" w:rsidTr="00F90CD2">
        <w:trPr>
          <w:trHeight w:val="330"/>
        </w:trPr>
        <w:tc>
          <w:tcPr>
            <w:tcW w:w="3333" w:type="pct"/>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2DE77FDA" w14:textId="77777777" w:rsidR="0027276F" w:rsidRPr="0027276F" w:rsidRDefault="0027276F" w:rsidP="00F90CD2">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School and Employee Bus Transportation</w:t>
            </w:r>
          </w:p>
        </w:tc>
        <w:tc>
          <w:tcPr>
            <w:tcW w:w="552" w:type="pct"/>
            <w:tcBorders>
              <w:top w:val="nil"/>
              <w:left w:val="nil"/>
              <w:bottom w:val="single" w:sz="12" w:space="0" w:color="FFFFFF"/>
              <w:right w:val="single" w:sz="12" w:space="0" w:color="FFFFFF"/>
            </w:tcBorders>
            <w:shd w:val="clear" w:color="000000" w:fill="F2F2F2"/>
            <w:noWrap/>
            <w:vAlign w:val="center"/>
            <w:hideMark/>
          </w:tcPr>
          <w:p w14:paraId="25209AD9"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44</w:t>
            </w:r>
          </w:p>
        </w:tc>
        <w:tc>
          <w:tcPr>
            <w:tcW w:w="561" w:type="pct"/>
            <w:tcBorders>
              <w:top w:val="nil"/>
              <w:left w:val="nil"/>
              <w:bottom w:val="single" w:sz="12" w:space="0" w:color="FFFFFF"/>
              <w:right w:val="single" w:sz="12" w:space="0" w:color="FFFFFF"/>
            </w:tcBorders>
            <w:shd w:val="clear" w:color="000000" w:fill="F2F2F2"/>
            <w:noWrap/>
            <w:vAlign w:val="center"/>
            <w:hideMark/>
          </w:tcPr>
          <w:p w14:paraId="6EE149B3"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$23,680</w:t>
            </w:r>
          </w:p>
        </w:tc>
        <w:tc>
          <w:tcPr>
            <w:tcW w:w="554" w:type="pct"/>
            <w:tcBorders>
              <w:top w:val="nil"/>
              <w:left w:val="nil"/>
              <w:bottom w:val="single" w:sz="12" w:space="0" w:color="FFFFFF"/>
              <w:right w:val="single" w:sz="12" w:space="0" w:color="FFFFFF"/>
            </w:tcBorders>
            <w:shd w:val="clear" w:color="000000" w:fill="F2F2F2"/>
            <w:noWrap/>
            <w:vAlign w:val="center"/>
            <w:hideMark/>
          </w:tcPr>
          <w:p w14:paraId="53D5542F"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1.8</w:t>
            </w:r>
          </w:p>
        </w:tc>
      </w:tr>
      <w:tr w:rsidR="0027276F" w:rsidRPr="0027276F" w14:paraId="60055092" w14:textId="77777777" w:rsidTr="00F90CD2">
        <w:trPr>
          <w:trHeight w:val="330"/>
        </w:trPr>
        <w:tc>
          <w:tcPr>
            <w:tcW w:w="3333" w:type="pct"/>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62A7EBF9" w14:textId="77777777" w:rsidR="0027276F" w:rsidRPr="0027276F" w:rsidRDefault="0027276F" w:rsidP="00F90CD2">
            <w:pPr>
              <w:spacing w:after="0" w:line="240" w:lineRule="auto"/>
              <w:ind w:firstLineChars="100" w:firstLine="200"/>
              <w:rPr>
                <w:rFonts w:ascii="Calibri" w:eastAsia="Times New Roman" w:hAnsi="Calibri" w:cs="Calibri"/>
                <w:color w:val="1F3864"/>
                <w:sz w:val="20"/>
                <w:szCs w:val="20"/>
              </w:rPr>
            </w:pPr>
            <w:r w:rsidRPr="0027276F">
              <w:rPr>
                <w:rFonts w:ascii="Calibri" w:eastAsia="Times New Roman" w:hAnsi="Calibri" w:cs="Calibri"/>
                <w:color w:val="1F3864"/>
                <w:sz w:val="20"/>
                <w:szCs w:val="20"/>
              </w:rPr>
              <w:t>Motor Vehicle Towing</w:t>
            </w:r>
          </w:p>
        </w:tc>
        <w:tc>
          <w:tcPr>
            <w:tcW w:w="552" w:type="pct"/>
            <w:tcBorders>
              <w:top w:val="nil"/>
              <w:left w:val="nil"/>
              <w:bottom w:val="single" w:sz="12" w:space="0" w:color="FFFFFF"/>
              <w:right w:val="single" w:sz="12" w:space="0" w:color="FFFFFF"/>
            </w:tcBorders>
            <w:shd w:val="clear" w:color="000000" w:fill="F2F2F2"/>
            <w:noWrap/>
            <w:vAlign w:val="center"/>
            <w:hideMark/>
          </w:tcPr>
          <w:p w14:paraId="5F148BB1"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37</w:t>
            </w:r>
          </w:p>
        </w:tc>
        <w:tc>
          <w:tcPr>
            <w:tcW w:w="561" w:type="pct"/>
            <w:tcBorders>
              <w:top w:val="nil"/>
              <w:left w:val="nil"/>
              <w:bottom w:val="single" w:sz="12" w:space="0" w:color="FFFFFF"/>
              <w:right w:val="single" w:sz="12" w:space="0" w:color="FFFFFF"/>
            </w:tcBorders>
            <w:shd w:val="clear" w:color="000000" w:fill="F2F2F2"/>
            <w:noWrap/>
            <w:vAlign w:val="center"/>
            <w:hideMark/>
          </w:tcPr>
          <w:p w14:paraId="323FF625"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$38,815</w:t>
            </w:r>
          </w:p>
        </w:tc>
        <w:tc>
          <w:tcPr>
            <w:tcW w:w="554" w:type="pct"/>
            <w:tcBorders>
              <w:top w:val="nil"/>
              <w:left w:val="nil"/>
              <w:bottom w:val="single" w:sz="12" w:space="0" w:color="FFFFFF"/>
              <w:right w:val="single" w:sz="12" w:space="0" w:color="FFFFFF"/>
            </w:tcBorders>
            <w:shd w:val="clear" w:color="000000" w:fill="F2F2F2"/>
            <w:noWrap/>
            <w:vAlign w:val="center"/>
            <w:hideMark/>
          </w:tcPr>
          <w:p w14:paraId="5AD2B20C" w14:textId="77777777" w:rsidR="0027276F" w:rsidRPr="0027276F" w:rsidRDefault="0027276F" w:rsidP="00F90CD2">
            <w:pPr>
              <w:spacing w:after="0" w:line="240" w:lineRule="auto"/>
              <w:jc w:val="center"/>
              <w:rPr>
                <w:rFonts w:ascii="Calibri" w:eastAsia="Times New Roman" w:hAnsi="Calibri" w:cs="Calibri"/>
                <w:color w:val="1F3864"/>
                <w:sz w:val="20"/>
                <w:szCs w:val="20"/>
              </w:rPr>
            </w:pPr>
            <w:r w:rsidRPr="0027276F">
              <w:rPr>
                <w:rFonts w:ascii="Calibri" w:eastAsia="Times New Roman" w:hAnsi="Calibri" w:cs="Calibri"/>
                <w:color w:val="1F3864"/>
                <w:sz w:val="20"/>
                <w:szCs w:val="20"/>
              </w:rPr>
              <w:t>4.3</w:t>
            </w:r>
          </w:p>
        </w:tc>
      </w:tr>
    </w:tbl>
    <w:p w14:paraId="7D5A89EF" w14:textId="77777777" w:rsidR="0027276F" w:rsidRDefault="0027276F" w:rsidP="006B79E8">
      <w:pPr>
        <w:rPr>
          <w:b/>
          <w:bCs/>
          <w:color w:val="1F3864" w:themeColor="accent1" w:themeShade="80"/>
        </w:rPr>
      </w:pPr>
    </w:p>
    <w:p w14:paraId="5E0E9BEC" w14:textId="1C518453" w:rsidR="00F95EE3" w:rsidRPr="00DC0B82" w:rsidRDefault="006A3A0E" w:rsidP="00F10F16">
      <w:pPr>
        <w:pStyle w:val="CLNASubsectionHeader"/>
      </w:pPr>
      <w:bookmarkStart w:id="25" w:name="_Toc69195712"/>
      <w:r>
        <w:t>Detailed Industries by County</w:t>
      </w:r>
      <w:bookmarkEnd w:id="25"/>
    </w:p>
    <w:p w14:paraId="486BEED3" w14:textId="031AE1B0" w:rsidR="00033DDB" w:rsidRPr="00DC0B82" w:rsidRDefault="002A2BF4" w:rsidP="00EE5802">
      <w:pPr>
        <w:spacing w:after="0"/>
        <w:rPr>
          <w:color w:val="1F3864" w:themeColor="accent1" w:themeShade="80"/>
        </w:rPr>
      </w:pPr>
      <w:r>
        <w:rPr>
          <w:color w:val="1F3864" w:themeColor="accent1" w:themeShade="80"/>
        </w:rPr>
        <w:t xml:space="preserve">It is </w:t>
      </w:r>
      <w:r w:rsidR="00F503F2">
        <w:rPr>
          <w:color w:val="1F3864" w:themeColor="accent1" w:themeShade="80"/>
        </w:rPr>
        <w:t xml:space="preserve">also </w:t>
      </w:r>
      <w:r>
        <w:rPr>
          <w:color w:val="1F3864" w:themeColor="accent1" w:themeShade="80"/>
        </w:rPr>
        <w:t xml:space="preserve">instructive to look at </w:t>
      </w:r>
      <w:r w:rsidR="00033DDB">
        <w:rPr>
          <w:color w:val="1F3864" w:themeColor="accent1" w:themeShade="80"/>
        </w:rPr>
        <w:t xml:space="preserve">detailed industries in each of the </w:t>
      </w:r>
      <w:r w:rsidR="005D1791">
        <w:rPr>
          <w:color w:val="1F3864" w:themeColor="accent1" w:themeShade="80"/>
        </w:rPr>
        <w:t>counties</w:t>
      </w:r>
      <w:r w:rsidR="00033DDB">
        <w:rPr>
          <w:color w:val="1F3864" w:themeColor="accent1" w:themeShade="80"/>
        </w:rPr>
        <w:t xml:space="preserve"> that make up this CTE Region. In our quest to </w:t>
      </w:r>
      <w:r w:rsidR="00A55338">
        <w:rPr>
          <w:color w:val="1F3864" w:themeColor="accent1" w:themeShade="80"/>
        </w:rPr>
        <w:t>prioritize</w:t>
      </w:r>
      <w:r w:rsidR="00BE4458">
        <w:rPr>
          <w:color w:val="1F3864" w:themeColor="accent1" w:themeShade="80"/>
        </w:rPr>
        <w:t xml:space="preserve"> industries and occupations</w:t>
      </w:r>
      <w:r w:rsidR="009C7591">
        <w:rPr>
          <w:color w:val="1F3864" w:themeColor="accent1" w:themeShade="80"/>
        </w:rPr>
        <w:t xml:space="preserve">, one of the most valuable pieces of intelligence we can utilize is </w:t>
      </w:r>
      <w:r w:rsidR="002278FF">
        <w:rPr>
          <w:color w:val="1F3864" w:themeColor="accent1" w:themeShade="80"/>
        </w:rPr>
        <w:t xml:space="preserve">industry </w:t>
      </w:r>
      <w:r w:rsidR="009C7591">
        <w:rPr>
          <w:color w:val="1F3864" w:themeColor="accent1" w:themeShade="80"/>
        </w:rPr>
        <w:t>employment data.</w:t>
      </w:r>
    </w:p>
    <w:p w14:paraId="255E4DA9" w14:textId="77777777" w:rsidR="000D2212" w:rsidRPr="00DC0B82" w:rsidRDefault="000D2212" w:rsidP="00EE5802">
      <w:pPr>
        <w:spacing w:after="0"/>
        <w:rPr>
          <w:b/>
          <w:bCs/>
          <w:color w:val="1F3864" w:themeColor="accent1" w:themeShade="80"/>
        </w:rPr>
      </w:pPr>
    </w:p>
    <w:p w14:paraId="4781F001" w14:textId="30D46E71" w:rsidR="00691C3D" w:rsidRPr="00F10F16" w:rsidRDefault="00691C3D" w:rsidP="00F10F16">
      <w:pPr>
        <w:pStyle w:val="TableTitle"/>
      </w:pPr>
      <w:bookmarkStart w:id="26" w:name="_Toc69195906"/>
      <w:r w:rsidRPr="00F10F16">
        <w:t xml:space="preserve">Table </w:t>
      </w:r>
      <w:r w:rsidR="005D1F80" w:rsidRPr="00F10F16">
        <w:t>6</w:t>
      </w:r>
      <w:r w:rsidRPr="00F10F16">
        <w:t>: Employm</w:t>
      </w:r>
      <w:r w:rsidR="00BA4974" w:rsidRPr="00F10F16">
        <w:t xml:space="preserve">ent by Industry, </w:t>
      </w:r>
      <w:r w:rsidR="00733BE3" w:rsidRPr="00F10F16">
        <w:t>Colfax</w:t>
      </w:r>
      <w:r w:rsidR="00BA4974" w:rsidRPr="00F10F16">
        <w:t xml:space="preserve"> County, 20</w:t>
      </w:r>
      <w:r w:rsidR="006D7689" w:rsidRPr="00F10F16">
        <w:t>20</w:t>
      </w:r>
      <w:bookmarkEnd w:id="26"/>
    </w:p>
    <w:tbl>
      <w:tblPr>
        <w:tblW w:w="9240" w:type="dxa"/>
        <w:tblLook w:val="04A0" w:firstRow="1" w:lastRow="0" w:firstColumn="1" w:lastColumn="0" w:noHBand="0" w:noVBand="1"/>
      </w:tblPr>
      <w:tblGrid>
        <w:gridCol w:w="4636"/>
        <w:gridCol w:w="955"/>
        <w:gridCol w:w="1630"/>
        <w:gridCol w:w="964"/>
        <w:gridCol w:w="1055"/>
      </w:tblGrid>
      <w:tr w:rsidR="006D7689" w:rsidRPr="006D7689" w14:paraId="3B3420F1" w14:textId="77777777" w:rsidTr="006D7689">
        <w:trPr>
          <w:trHeight w:val="540"/>
        </w:trPr>
        <w:tc>
          <w:tcPr>
            <w:tcW w:w="4680"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17FAF8B0" w14:textId="77777777" w:rsidR="006D7689" w:rsidRPr="006D7689" w:rsidRDefault="006D7689" w:rsidP="006D7689">
            <w:pPr>
              <w:spacing w:after="0" w:line="240" w:lineRule="auto"/>
              <w:rPr>
                <w:rFonts w:ascii="Calibri" w:eastAsia="Times New Roman" w:hAnsi="Calibri" w:cs="Calibri"/>
                <w:b/>
                <w:bCs/>
                <w:color w:val="FFFFFF"/>
                <w:sz w:val="20"/>
                <w:szCs w:val="20"/>
              </w:rPr>
            </w:pPr>
            <w:r w:rsidRPr="006D7689">
              <w:rPr>
                <w:rFonts w:ascii="Calibri" w:eastAsia="Times New Roman" w:hAnsi="Calibri" w:cs="Calibri"/>
                <w:b/>
                <w:bCs/>
                <w:color w:val="FFFFFF"/>
                <w:sz w:val="20"/>
                <w:szCs w:val="20"/>
              </w:rPr>
              <w:t>Colfax</w:t>
            </w:r>
          </w:p>
        </w:tc>
        <w:tc>
          <w:tcPr>
            <w:tcW w:w="960" w:type="dxa"/>
            <w:tcBorders>
              <w:top w:val="single" w:sz="12" w:space="0" w:color="FFFFFF"/>
              <w:left w:val="nil"/>
              <w:bottom w:val="single" w:sz="12" w:space="0" w:color="FFFFFF"/>
              <w:right w:val="single" w:sz="12" w:space="0" w:color="FFFFFF"/>
            </w:tcBorders>
            <w:shd w:val="clear" w:color="000000" w:fill="1F3864"/>
            <w:vAlign w:val="center"/>
            <w:hideMark/>
          </w:tcPr>
          <w:p w14:paraId="1223274C" w14:textId="77777777" w:rsidR="006D7689" w:rsidRPr="006D7689" w:rsidRDefault="006D7689" w:rsidP="006D7689">
            <w:pPr>
              <w:spacing w:after="0" w:line="240" w:lineRule="auto"/>
              <w:jc w:val="center"/>
              <w:rPr>
                <w:rFonts w:ascii="Calibri" w:eastAsia="Times New Roman" w:hAnsi="Calibri" w:cs="Calibri"/>
                <w:b/>
                <w:bCs/>
                <w:color w:val="FFFFFF"/>
                <w:sz w:val="20"/>
                <w:szCs w:val="20"/>
              </w:rPr>
            </w:pPr>
            <w:r w:rsidRPr="006D7689">
              <w:rPr>
                <w:rFonts w:ascii="Calibri" w:eastAsia="Times New Roman" w:hAnsi="Calibri" w:cs="Calibri"/>
                <w:b/>
                <w:bCs/>
                <w:color w:val="FFFFFF"/>
                <w:sz w:val="20"/>
                <w:szCs w:val="20"/>
              </w:rPr>
              <w:t>2020 Jobs</w:t>
            </w:r>
          </w:p>
        </w:tc>
        <w:tc>
          <w:tcPr>
            <w:tcW w:w="1640" w:type="dxa"/>
            <w:tcBorders>
              <w:top w:val="single" w:sz="12" w:space="0" w:color="FFFFFF"/>
              <w:left w:val="nil"/>
              <w:bottom w:val="single" w:sz="12" w:space="0" w:color="FFFFFF"/>
              <w:right w:val="single" w:sz="12" w:space="0" w:color="FFFFFF"/>
            </w:tcBorders>
            <w:shd w:val="clear" w:color="000000" w:fill="1F3864"/>
            <w:vAlign w:val="center"/>
            <w:hideMark/>
          </w:tcPr>
          <w:p w14:paraId="69A73A4A" w14:textId="77777777" w:rsidR="006D7689" w:rsidRPr="006D7689" w:rsidRDefault="006D7689" w:rsidP="006D7689">
            <w:pPr>
              <w:spacing w:after="0" w:line="240" w:lineRule="auto"/>
              <w:jc w:val="center"/>
              <w:rPr>
                <w:rFonts w:ascii="Calibri" w:eastAsia="Times New Roman" w:hAnsi="Calibri" w:cs="Calibri"/>
                <w:b/>
                <w:bCs/>
                <w:color w:val="FFFFFF"/>
                <w:sz w:val="20"/>
                <w:szCs w:val="20"/>
              </w:rPr>
            </w:pPr>
            <w:r w:rsidRPr="006D7689">
              <w:rPr>
                <w:rFonts w:ascii="Calibri" w:eastAsia="Times New Roman" w:hAnsi="Calibri" w:cs="Calibri"/>
                <w:b/>
                <w:bCs/>
                <w:color w:val="FFFFFF"/>
                <w:sz w:val="20"/>
                <w:szCs w:val="20"/>
              </w:rPr>
              <w:t>Average Wages/ Earnings</w:t>
            </w:r>
          </w:p>
        </w:tc>
        <w:tc>
          <w:tcPr>
            <w:tcW w:w="900" w:type="dxa"/>
            <w:tcBorders>
              <w:top w:val="single" w:sz="12" w:space="0" w:color="FFFFFF"/>
              <w:left w:val="nil"/>
              <w:bottom w:val="single" w:sz="12" w:space="0" w:color="FFFFFF"/>
              <w:right w:val="single" w:sz="12" w:space="0" w:color="FFFFFF"/>
            </w:tcBorders>
            <w:shd w:val="clear" w:color="000000" w:fill="1F3864"/>
            <w:vAlign w:val="center"/>
            <w:hideMark/>
          </w:tcPr>
          <w:p w14:paraId="4F74251D" w14:textId="77777777" w:rsidR="006D7689" w:rsidRPr="006D7689" w:rsidRDefault="006D7689" w:rsidP="006D7689">
            <w:pPr>
              <w:spacing w:after="0" w:line="240" w:lineRule="auto"/>
              <w:jc w:val="center"/>
              <w:rPr>
                <w:rFonts w:ascii="Calibri" w:eastAsia="Times New Roman" w:hAnsi="Calibri" w:cs="Calibri"/>
                <w:b/>
                <w:bCs/>
                <w:color w:val="FFFFFF"/>
                <w:sz w:val="20"/>
                <w:szCs w:val="20"/>
              </w:rPr>
            </w:pPr>
            <w:r w:rsidRPr="006D7689">
              <w:rPr>
                <w:rFonts w:ascii="Calibri" w:eastAsia="Times New Roman" w:hAnsi="Calibri" w:cs="Calibri"/>
                <w:b/>
                <w:bCs/>
                <w:color w:val="FFFFFF"/>
                <w:sz w:val="20"/>
                <w:szCs w:val="20"/>
              </w:rPr>
              <w:t>Location Quotient</w:t>
            </w:r>
          </w:p>
        </w:tc>
        <w:tc>
          <w:tcPr>
            <w:tcW w:w="1060" w:type="dxa"/>
            <w:tcBorders>
              <w:top w:val="single" w:sz="12" w:space="0" w:color="FFFFFF"/>
              <w:left w:val="nil"/>
              <w:bottom w:val="single" w:sz="12" w:space="0" w:color="FFFFFF"/>
              <w:right w:val="single" w:sz="12" w:space="0" w:color="FFFFFF"/>
            </w:tcBorders>
            <w:shd w:val="clear" w:color="000000" w:fill="1F3864"/>
            <w:vAlign w:val="center"/>
            <w:hideMark/>
          </w:tcPr>
          <w:p w14:paraId="35C0A985" w14:textId="77777777" w:rsidR="006D7689" w:rsidRPr="006D7689" w:rsidRDefault="006D7689" w:rsidP="006D7689">
            <w:pPr>
              <w:spacing w:after="0" w:line="240" w:lineRule="auto"/>
              <w:jc w:val="center"/>
              <w:rPr>
                <w:rFonts w:ascii="Calibri" w:eastAsia="Times New Roman" w:hAnsi="Calibri" w:cs="Calibri"/>
                <w:b/>
                <w:bCs/>
                <w:color w:val="FFFFFF"/>
                <w:sz w:val="20"/>
                <w:szCs w:val="20"/>
              </w:rPr>
            </w:pPr>
            <w:r w:rsidRPr="006D7689">
              <w:rPr>
                <w:rFonts w:ascii="Calibri" w:eastAsia="Times New Roman" w:hAnsi="Calibri" w:cs="Calibri"/>
                <w:b/>
                <w:bCs/>
                <w:color w:val="FFFFFF"/>
                <w:sz w:val="20"/>
                <w:szCs w:val="20"/>
              </w:rPr>
              <w:t>Age 45+</w:t>
            </w:r>
          </w:p>
        </w:tc>
      </w:tr>
      <w:tr w:rsidR="006D7689" w:rsidRPr="006D7689" w14:paraId="502D97FA"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59E09E48" w14:textId="77777777" w:rsidR="006D7689" w:rsidRPr="006D7689" w:rsidRDefault="006D7689" w:rsidP="006D7689">
            <w:pPr>
              <w:spacing w:after="0" w:line="240" w:lineRule="auto"/>
              <w:rPr>
                <w:rFonts w:ascii="Calibri" w:eastAsia="Times New Roman" w:hAnsi="Calibri" w:cs="Calibri"/>
                <w:color w:val="1F3864"/>
                <w:sz w:val="20"/>
                <w:szCs w:val="20"/>
              </w:rPr>
            </w:pPr>
            <w:r w:rsidRPr="006D7689">
              <w:rPr>
                <w:rFonts w:ascii="Calibri" w:eastAsia="Times New Roman" w:hAnsi="Calibri" w:cs="Calibri"/>
                <w:color w:val="1F3864"/>
                <w:sz w:val="20"/>
                <w:szCs w:val="20"/>
              </w:rPr>
              <w:t>Hotels (except Casino Hotels) and Motels</w:t>
            </w:r>
          </w:p>
        </w:tc>
        <w:tc>
          <w:tcPr>
            <w:tcW w:w="960" w:type="dxa"/>
            <w:tcBorders>
              <w:top w:val="nil"/>
              <w:left w:val="nil"/>
              <w:bottom w:val="single" w:sz="12" w:space="0" w:color="FFFFFF"/>
              <w:right w:val="single" w:sz="12" w:space="0" w:color="FFFFFF"/>
            </w:tcBorders>
            <w:shd w:val="clear" w:color="000000" w:fill="D9D9D9"/>
            <w:vAlign w:val="center"/>
            <w:hideMark/>
          </w:tcPr>
          <w:p w14:paraId="19251D1B"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415</w:t>
            </w:r>
          </w:p>
        </w:tc>
        <w:tc>
          <w:tcPr>
            <w:tcW w:w="1640" w:type="dxa"/>
            <w:tcBorders>
              <w:top w:val="nil"/>
              <w:left w:val="nil"/>
              <w:bottom w:val="single" w:sz="12" w:space="0" w:color="FFFFFF"/>
              <w:right w:val="single" w:sz="12" w:space="0" w:color="FFFFFF"/>
            </w:tcBorders>
            <w:shd w:val="clear" w:color="000000" w:fill="D9D9D9"/>
            <w:vAlign w:val="center"/>
            <w:hideMark/>
          </w:tcPr>
          <w:p w14:paraId="3FDA4C55"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 xml:space="preserve">$31,608 </w:t>
            </w:r>
          </w:p>
        </w:tc>
        <w:tc>
          <w:tcPr>
            <w:tcW w:w="900" w:type="dxa"/>
            <w:tcBorders>
              <w:top w:val="nil"/>
              <w:left w:val="nil"/>
              <w:bottom w:val="single" w:sz="12" w:space="0" w:color="FFFFFF"/>
              <w:right w:val="single" w:sz="12" w:space="0" w:color="FFFFFF"/>
            </w:tcBorders>
            <w:shd w:val="clear" w:color="000000" w:fill="D9D9D9"/>
            <w:vAlign w:val="center"/>
            <w:hideMark/>
          </w:tcPr>
          <w:p w14:paraId="34AF2335"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9.6</w:t>
            </w:r>
          </w:p>
        </w:tc>
        <w:tc>
          <w:tcPr>
            <w:tcW w:w="1060" w:type="dxa"/>
            <w:tcBorders>
              <w:top w:val="nil"/>
              <w:left w:val="nil"/>
              <w:bottom w:val="single" w:sz="12" w:space="0" w:color="FFFFFF"/>
              <w:right w:val="single" w:sz="12" w:space="0" w:color="FFFFFF"/>
            </w:tcBorders>
            <w:shd w:val="clear" w:color="000000" w:fill="D9D9D9"/>
            <w:vAlign w:val="center"/>
            <w:hideMark/>
          </w:tcPr>
          <w:p w14:paraId="3DE68949"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42.1%</w:t>
            </w:r>
          </w:p>
        </w:tc>
      </w:tr>
      <w:tr w:rsidR="006D7689" w:rsidRPr="006D7689" w14:paraId="4EB444BE"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002C1F3A" w14:textId="77777777" w:rsidR="006D7689" w:rsidRPr="006D7689" w:rsidRDefault="006D7689" w:rsidP="006D7689">
            <w:pPr>
              <w:spacing w:after="0" w:line="240" w:lineRule="auto"/>
              <w:rPr>
                <w:rFonts w:ascii="Calibri" w:eastAsia="Times New Roman" w:hAnsi="Calibri" w:cs="Calibri"/>
                <w:color w:val="1F3864"/>
                <w:sz w:val="20"/>
                <w:szCs w:val="20"/>
              </w:rPr>
            </w:pPr>
            <w:r w:rsidRPr="006D7689">
              <w:rPr>
                <w:rFonts w:ascii="Calibri" w:eastAsia="Times New Roman" w:hAnsi="Calibri" w:cs="Calibri"/>
                <w:color w:val="1F3864"/>
                <w:sz w:val="20"/>
                <w:szCs w:val="20"/>
              </w:rPr>
              <w:t>Local Government, Excluding Education and Hospitals</w:t>
            </w:r>
          </w:p>
        </w:tc>
        <w:tc>
          <w:tcPr>
            <w:tcW w:w="960" w:type="dxa"/>
            <w:tcBorders>
              <w:top w:val="nil"/>
              <w:left w:val="nil"/>
              <w:bottom w:val="single" w:sz="12" w:space="0" w:color="FFFFFF"/>
              <w:right w:val="single" w:sz="12" w:space="0" w:color="FFFFFF"/>
            </w:tcBorders>
            <w:shd w:val="clear" w:color="000000" w:fill="F2F2F2"/>
            <w:vAlign w:val="center"/>
            <w:hideMark/>
          </w:tcPr>
          <w:p w14:paraId="37B69989"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365</w:t>
            </w:r>
          </w:p>
        </w:tc>
        <w:tc>
          <w:tcPr>
            <w:tcW w:w="1640" w:type="dxa"/>
            <w:tcBorders>
              <w:top w:val="nil"/>
              <w:left w:val="nil"/>
              <w:bottom w:val="single" w:sz="12" w:space="0" w:color="FFFFFF"/>
              <w:right w:val="single" w:sz="12" w:space="0" w:color="FFFFFF"/>
            </w:tcBorders>
            <w:shd w:val="clear" w:color="000000" w:fill="F2F2F2"/>
            <w:vAlign w:val="center"/>
            <w:hideMark/>
          </w:tcPr>
          <w:p w14:paraId="732CEFB7"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 xml:space="preserve">$51,209 </w:t>
            </w:r>
          </w:p>
        </w:tc>
        <w:tc>
          <w:tcPr>
            <w:tcW w:w="900" w:type="dxa"/>
            <w:tcBorders>
              <w:top w:val="nil"/>
              <w:left w:val="nil"/>
              <w:bottom w:val="single" w:sz="12" w:space="0" w:color="FFFFFF"/>
              <w:right w:val="single" w:sz="12" w:space="0" w:color="FFFFFF"/>
            </w:tcBorders>
            <w:shd w:val="clear" w:color="000000" w:fill="F2F2F2"/>
            <w:vAlign w:val="center"/>
            <w:hideMark/>
          </w:tcPr>
          <w:p w14:paraId="1DF52AA1"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2.2</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617132BC"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37.5%</w:t>
            </w:r>
          </w:p>
        </w:tc>
      </w:tr>
      <w:tr w:rsidR="006D7689" w:rsidRPr="006D7689" w14:paraId="6001A19A"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74BDFCD2" w14:textId="68065EE3" w:rsidR="006D7689" w:rsidRPr="006D7689" w:rsidRDefault="006D7689" w:rsidP="006D7689">
            <w:pPr>
              <w:spacing w:after="0" w:line="240" w:lineRule="auto"/>
              <w:rPr>
                <w:rFonts w:ascii="Calibri" w:eastAsia="Times New Roman" w:hAnsi="Calibri" w:cs="Calibri"/>
                <w:color w:val="1F3864"/>
                <w:sz w:val="20"/>
                <w:szCs w:val="20"/>
              </w:rPr>
            </w:pPr>
            <w:r w:rsidRPr="006D7689">
              <w:rPr>
                <w:rFonts w:ascii="Calibri" w:eastAsia="Times New Roman" w:hAnsi="Calibri" w:cs="Calibri"/>
                <w:color w:val="1F3864"/>
                <w:sz w:val="20"/>
                <w:szCs w:val="20"/>
              </w:rPr>
              <w:t>Elementary and Secondary Schools (Local Govt)</w:t>
            </w:r>
          </w:p>
        </w:tc>
        <w:tc>
          <w:tcPr>
            <w:tcW w:w="960" w:type="dxa"/>
            <w:tcBorders>
              <w:top w:val="nil"/>
              <w:left w:val="nil"/>
              <w:bottom w:val="single" w:sz="12" w:space="0" w:color="FFFFFF"/>
              <w:right w:val="single" w:sz="12" w:space="0" w:color="FFFFFF"/>
            </w:tcBorders>
            <w:shd w:val="clear" w:color="000000" w:fill="D9D9D9"/>
            <w:vAlign w:val="center"/>
            <w:hideMark/>
          </w:tcPr>
          <w:p w14:paraId="3798EF4A"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298</w:t>
            </w:r>
          </w:p>
        </w:tc>
        <w:tc>
          <w:tcPr>
            <w:tcW w:w="1640" w:type="dxa"/>
            <w:tcBorders>
              <w:top w:val="nil"/>
              <w:left w:val="nil"/>
              <w:bottom w:val="single" w:sz="12" w:space="0" w:color="FFFFFF"/>
              <w:right w:val="single" w:sz="12" w:space="0" w:color="FFFFFF"/>
            </w:tcBorders>
            <w:shd w:val="clear" w:color="000000" w:fill="D9D9D9"/>
            <w:vAlign w:val="center"/>
            <w:hideMark/>
          </w:tcPr>
          <w:p w14:paraId="0120AC0C"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 xml:space="preserve">$57,239 </w:t>
            </w:r>
          </w:p>
        </w:tc>
        <w:tc>
          <w:tcPr>
            <w:tcW w:w="900" w:type="dxa"/>
            <w:tcBorders>
              <w:top w:val="nil"/>
              <w:left w:val="nil"/>
              <w:bottom w:val="single" w:sz="12" w:space="0" w:color="FFFFFF"/>
              <w:right w:val="single" w:sz="12" w:space="0" w:color="FFFFFF"/>
            </w:tcBorders>
            <w:shd w:val="clear" w:color="000000" w:fill="D9D9D9"/>
            <w:vAlign w:val="center"/>
            <w:hideMark/>
          </w:tcPr>
          <w:p w14:paraId="5D750ABF"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1.4</w:t>
            </w:r>
          </w:p>
        </w:tc>
        <w:tc>
          <w:tcPr>
            <w:tcW w:w="1060" w:type="dxa"/>
            <w:tcBorders>
              <w:top w:val="nil"/>
              <w:left w:val="nil"/>
              <w:bottom w:val="single" w:sz="12" w:space="0" w:color="FFFFFF"/>
              <w:right w:val="single" w:sz="12" w:space="0" w:color="FFFFFF"/>
            </w:tcBorders>
            <w:shd w:val="clear" w:color="000000" w:fill="D9D9D9"/>
            <w:vAlign w:val="center"/>
            <w:hideMark/>
          </w:tcPr>
          <w:p w14:paraId="6E2A18AD"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56.0%</w:t>
            </w:r>
          </w:p>
        </w:tc>
      </w:tr>
      <w:tr w:rsidR="006D7689" w:rsidRPr="006D7689" w14:paraId="2BF8CA7C"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39A17B6B" w14:textId="77777777" w:rsidR="006D7689" w:rsidRPr="006D7689" w:rsidRDefault="006D7689" w:rsidP="006D7689">
            <w:pPr>
              <w:spacing w:after="0" w:line="240" w:lineRule="auto"/>
              <w:rPr>
                <w:rFonts w:ascii="Calibri" w:eastAsia="Times New Roman" w:hAnsi="Calibri" w:cs="Calibri"/>
                <w:color w:val="1F3864"/>
                <w:sz w:val="20"/>
                <w:szCs w:val="20"/>
              </w:rPr>
            </w:pPr>
            <w:r w:rsidRPr="006D7689">
              <w:rPr>
                <w:rFonts w:ascii="Calibri" w:eastAsia="Times New Roman" w:hAnsi="Calibri" w:cs="Calibri"/>
                <w:color w:val="1F3864"/>
                <w:sz w:val="20"/>
                <w:szCs w:val="20"/>
              </w:rPr>
              <w:t>State Government, Excluding Education and Hospitals</w:t>
            </w:r>
          </w:p>
        </w:tc>
        <w:tc>
          <w:tcPr>
            <w:tcW w:w="960" w:type="dxa"/>
            <w:tcBorders>
              <w:top w:val="nil"/>
              <w:left w:val="nil"/>
              <w:bottom w:val="single" w:sz="12" w:space="0" w:color="FFFFFF"/>
              <w:right w:val="single" w:sz="12" w:space="0" w:color="FFFFFF"/>
            </w:tcBorders>
            <w:shd w:val="clear" w:color="000000" w:fill="F2F2F2"/>
            <w:vAlign w:val="center"/>
            <w:hideMark/>
          </w:tcPr>
          <w:p w14:paraId="030895FC"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282</w:t>
            </w:r>
          </w:p>
        </w:tc>
        <w:tc>
          <w:tcPr>
            <w:tcW w:w="1640" w:type="dxa"/>
            <w:tcBorders>
              <w:top w:val="nil"/>
              <w:left w:val="nil"/>
              <w:bottom w:val="single" w:sz="12" w:space="0" w:color="FFFFFF"/>
              <w:right w:val="single" w:sz="12" w:space="0" w:color="FFFFFF"/>
            </w:tcBorders>
            <w:shd w:val="clear" w:color="000000" w:fill="F2F2F2"/>
            <w:vAlign w:val="center"/>
            <w:hideMark/>
          </w:tcPr>
          <w:p w14:paraId="7B6E9D6A"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 xml:space="preserve">$77,972 </w:t>
            </w:r>
          </w:p>
        </w:tc>
        <w:tc>
          <w:tcPr>
            <w:tcW w:w="900" w:type="dxa"/>
            <w:tcBorders>
              <w:top w:val="nil"/>
              <w:left w:val="nil"/>
              <w:bottom w:val="single" w:sz="12" w:space="0" w:color="FFFFFF"/>
              <w:right w:val="single" w:sz="12" w:space="0" w:color="FFFFFF"/>
            </w:tcBorders>
            <w:shd w:val="clear" w:color="000000" w:fill="F2F2F2"/>
            <w:vAlign w:val="center"/>
            <w:hideMark/>
          </w:tcPr>
          <w:p w14:paraId="5D99E68A"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4.2</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742E36CA"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43.6%</w:t>
            </w:r>
          </w:p>
        </w:tc>
      </w:tr>
      <w:tr w:rsidR="006D7689" w:rsidRPr="006D7689" w14:paraId="157BA945"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027CCE7E" w14:textId="77777777" w:rsidR="006D7689" w:rsidRPr="006D7689" w:rsidRDefault="006D7689" w:rsidP="006D7689">
            <w:pPr>
              <w:spacing w:after="0" w:line="240" w:lineRule="auto"/>
              <w:rPr>
                <w:rFonts w:ascii="Calibri" w:eastAsia="Times New Roman" w:hAnsi="Calibri" w:cs="Calibri"/>
                <w:color w:val="1F3864"/>
                <w:sz w:val="20"/>
                <w:szCs w:val="20"/>
              </w:rPr>
            </w:pPr>
            <w:r w:rsidRPr="006D7689">
              <w:rPr>
                <w:rFonts w:ascii="Calibri" w:eastAsia="Times New Roman" w:hAnsi="Calibri" w:cs="Calibri"/>
                <w:color w:val="1F3864"/>
                <w:sz w:val="20"/>
                <w:szCs w:val="20"/>
              </w:rPr>
              <w:t>Civic and Social Organizations</w:t>
            </w:r>
          </w:p>
        </w:tc>
        <w:tc>
          <w:tcPr>
            <w:tcW w:w="960" w:type="dxa"/>
            <w:tcBorders>
              <w:top w:val="nil"/>
              <w:left w:val="nil"/>
              <w:bottom w:val="single" w:sz="12" w:space="0" w:color="FFFFFF"/>
              <w:right w:val="single" w:sz="12" w:space="0" w:color="FFFFFF"/>
            </w:tcBorders>
            <w:shd w:val="clear" w:color="000000" w:fill="D9D9D9"/>
            <w:vAlign w:val="center"/>
            <w:hideMark/>
          </w:tcPr>
          <w:p w14:paraId="090A6A47"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254</w:t>
            </w:r>
          </w:p>
        </w:tc>
        <w:tc>
          <w:tcPr>
            <w:tcW w:w="1640" w:type="dxa"/>
            <w:tcBorders>
              <w:top w:val="nil"/>
              <w:left w:val="nil"/>
              <w:bottom w:val="single" w:sz="12" w:space="0" w:color="FFFFFF"/>
              <w:right w:val="single" w:sz="12" w:space="0" w:color="FFFFFF"/>
            </w:tcBorders>
            <w:shd w:val="clear" w:color="000000" w:fill="D9D9D9"/>
            <w:vAlign w:val="center"/>
            <w:hideMark/>
          </w:tcPr>
          <w:p w14:paraId="6F9BE99A"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 xml:space="preserve">$21,787 </w:t>
            </w:r>
          </w:p>
        </w:tc>
        <w:tc>
          <w:tcPr>
            <w:tcW w:w="900" w:type="dxa"/>
            <w:tcBorders>
              <w:top w:val="nil"/>
              <w:left w:val="nil"/>
              <w:bottom w:val="single" w:sz="12" w:space="0" w:color="FFFFFF"/>
              <w:right w:val="single" w:sz="12" w:space="0" w:color="FFFFFF"/>
            </w:tcBorders>
            <w:shd w:val="clear" w:color="000000" w:fill="D9D9D9"/>
            <w:vAlign w:val="center"/>
            <w:hideMark/>
          </w:tcPr>
          <w:p w14:paraId="4B5DB88A"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25.2</w:t>
            </w:r>
          </w:p>
        </w:tc>
        <w:tc>
          <w:tcPr>
            <w:tcW w:w="1060" w:type="dxa"/>
            <w:tcBorders>
              <w:top w:val="nil"/>
              <w:left w:val="nil"/>
              <w:bottom w:val="single" w:sz="12" w:space="0" w:color="FFFFFF"/>
              <w:right w:val="single" w:sz="12" w:space="0" w:color="FFFFFF"/>
            </w:tcBorders>
            <w:shd w:val="clear" w:color="000000" w:fill="D9D9D9"/>
            <w:vAlign w:val="center"/>
            <w:hideMark/>
          </w:tcPr>
          <w:p w14:paraId="657D5D92"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20.6%</w:t>
            </w:r>
          </w:p>
        </w:tc>
      </w:tr>
      <w:tr w:rsidR="006D7689" w:rsidRPr="006D7689" w14:paraId="59670608"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44197FE0" w14:textId="57730CD8" w:rsidR="006D7689" w:rsidRPr="006D7689" w:rsidRDefault="006D7689" w:rsidP="006D7689">
            <w:pPr>
              <w:spacing w:after="0" w:line="240" w:lineRule="auto"/>
              <w:rPr>
                <w:rFonts w:ascii="Calibri" w:eastAsia="Times New Roman" w:hAnsi="Calibri" w:cs="Calibri"/>
                <w:color w:val="1F3864"/>
                <w:sz w:val="20"/>
                <w:szCs w:val="20"/>
              </w:rPr>
            </w:pPr>
            <w:r w:rsidRPr="006D7689">
              <w:rPr>
                <w:rFonts w:ascii="Calibri" w:eastAsia="Times New Roman" w:hAnsi="Calibri" w:cs="Calibri"/>
                <w:color w:val="1F3864"/>
                <w:sz w:val="20"/>
                <w:szCs w:val="20"/>
              </w:rPr>
              <w:t>Recreational and Vacation Camps</w:t>
            </w:r>
          </w:p>
        </w:tc>
        <w:tc>
          <w:tcPr>
            <w:tcW w:w="960" w:type="dxa"/>
            <w:tcBorders>
              <w:top w:val="nil"/>
              <w:left w:val="nil"/>
              <w:bottom w:val="single" w:sz="12" w:space="0" w:color="FFFFFF"/>
              <w:right w:val="single" w:sz="12" w:space="0" w:color="FFFFFF"/>
            </w:tcBorders>
            <w:shd w:val="clear" w:color="000000" w:fill="F2F2F2"/>
            <w:vAlign w:val="center"/>
            <w:hideMark/>
          </w:tcPr>
          <w:p w14:paraId="214B9CFA"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201</w:t>
            </w:r>
          </w:p>
        </w:tc>
        <w:tc>
          <w:tcPr>
            <w:tcW w:w="1640" w:type="dxa"/>
            <w:tcBorders>
              <w:top w:val="nil"/>
              <w:left w:val="nil"/>
              <w:bottom w:val="single" w:sz="12" w:space="0" w:color="FFFFFF"/>
              <w:right w:val="single" w:sz="12" w:space="0" w:color="FFFFFF"/>
            </w:tcBorders>
            <w:shd w:val="clear" w:color="000000" w:fill="F2F2F2"/>
            <w:vAlign w:val="center"/>
            <w:hideMark/>
          </w:tcPr>
          <w:p w14:paraId="6CD1EC2C"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 xml:space="preserve">$44,374 </w:t>
            </w:r>
          </w:p>
        </w:tc>
        <w:tc>
          <w:tcPr>
            <w:tcW w:w="900" w:type="dxa"/>
            <w:tcBorders>
              <w:top w:val="nil"/>
              <w:left w:val="nil"/>
              <w:bottom w:val="single" w:sz="12" w:space="0" w:color="FFFFFF"/>
              <w:right w:val="single" w:sz="12" w:space="0" w:color="FFFFFF"/>
            </w:tcBorders>
            <w:shd w:val="clear" w:color="000000" w:fill="F2F2F2"/>
            <w:vAlign w:val="center"/>
            <w:hideMark/>
          </w:tcPr>
          <w:p w14:paraId="4C5E4D85"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208.2</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58D0B2C5"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47.2%</w:t>
            </w:r>
          </w:p>
        </w:tc>
      </w:tr>
      <w:tr w:rsidR="006D7689" w:rsidRPr="006D7689" w14:paraId="3EE9AC74"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605F5245" w14:textId="77777777" w:rsidR="006D7689" w:rsidRPr="006D7689" w:rsidRDefault="006D7689" w:rsidP="006D7689">
            <w:pPr>
              <w:spacing w:after="0" w:line="240" w:lineRule="auto"/>
              <w:rPr>
                <w:rFonts w:ascii="Calibri" w:eastAsia="Times New Roman" w:hAnsi="Calibri" w:cs="Calibri"/>
                <w:color w:val="1F3864"/>
                <w:sz w:val="20"/>
                <w:szCs w:val="20"/>
              </w:rPr>
            </w:pPr>
            <w:r w:rsidRPr="006D7689">
              <w:rPr>
                <w:rFonts w:ascii="Calibri" w:eastAsia="Times New Roman" w:hAnsi="Calibri" w:cs="Calibri"/>
                <w:color w:val="1F3864"/>
                <w:sz w:val="20"/>
                <w:szCs w:val="20"/>
              </w:rPr>
              <w:t>Hospitals (State Government)</w:t>
            </w:r>
          </w:p>
        </w:tc>
        <w:tc>
          <w:tcPr>
            <w:tcW w:w="960" w:type="dxa"/>
            <w:tcBorders>
              <w:top w:val="nil"/>
              <w:left w:val="nil"/>
              <w:bottom w:val="single" w:sz="12" w:space="0" w:color="FFFFFF"/>
              <w:right w:val="single" w:sz="12" w:space="0" w:color="FFFFFF"/>
            </w:tcBorders>
            <w:shd w:val="clear" w:color="000000" w:fill="D9D9D9"/>
            <w:vAlign w:val="center"/>
            <w:hideMark/>
          </w:tcPr>
          <w:p w14:paraId="43E41A73"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189</w:t>
            </w:r>
          </w:p>
        </w:tc>
        <w:tc>
          <w:tcPr>
            <w:tcW w:w="1640" w:type="dxa"/>
            <w:tcBorders>
              <w:top w:val="nil"/>
              <w:left w:val="nil"/>
              <w:bottom w:val="single" w:sz="12" w:space="0" w:color="FFFFFF"/>
              <w:right w:val="single" w:sz="12" w:space="0" w:color="FFFFFF"/>
            </w:tcBorders>
            <w:shd w:val="clear" w:color="000000" w:fill="D9D9D9"/>
            <w:vAlign w:val="center"/>
            <w:hideMark/>
          </w:tcPr>
          <w:p w14:paraId="20D79182"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 xml:space="preserve">$81,650 </w:t>
            </w:r>
          </w:p>
        </w:tc>
        <w:tc>
          <w:tcPr>
            <w:tcW w:w="900" w:type="dxa"/>
            <w:tcBorders>
              <w:top w:val="nil"/>
              <w:left w:val="nil"/>
              <w:bottom w:val="single" w:sz="12" w:space="0" w:color="FFFFFF"/>
              <w:right w:val="single" w:sz="12" w:space="0" w:color="FFFFFF"/>
            </w:tcBorders>
            <w:shd w:val="clear" w:color="000000" w:fill="D9D9D9"/>
            <w:vAlign w:val="center"/>
            <w:hideMark/>
          </w:tcPr>
          <w:p w14:paraId="08F5F901"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16.2</w:t>
            </w:r>
          </w:p>
        </w:tc>
        <w:tc>
          <w:tcPr>
            <w:tcW w:w="1060" w:type="dxa"/>
            <w:tcBorders>
              <w:top w:val="nil"/>
              <w:left w:val="nil"/>
              <w:bottom w:val="single" w:sz="12" w:space="0" w:color="FFFFFF"/>
              <w:right w:val="single" w:sz="12" w:space="0" w:color="FFFFFF"/>
            </w:tcBorders>
            <w:shd w:val="clear" w:color="000000" w:fill="D9D9D9"/>
            <w:vAlign w:val="center"/>
            <w:hideMark/>
          </w:tcPr>
          <w:p w14:paraId="5F5E477F"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41.6%</w:t>
            </w:r>
          </w:p>
        </w:tc>
      </w:tr>
      <w:tr w:rsidR="006D7689" w:rsidRPr="006D7689" w14:paraId="6580CB94"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2589A566" w14:textId="77777777" w:rsidR="006D7689" w:rsidRPr="006D7689" w:rsidRDefault="006D7689" w:rsidP="006D7689">
            <w:pPr>
              <w:spacing w:after="0" w:line="240" w:lineRule="auto"/>
              <w:rPr>
                <w:rFonts w:ascii="Calibri" w:eastAsia="Times New Roman" w:hAnsi="Calibri" w:cs="Calibri"/>
                <w:color w:val="1F3864"/>
                <w:sz w:val="20"/>
                <w:szCs w:val="20"/>
              </w:rPr>
            </w:pPr>
            <w:r w:rsidRPr="006D7689">
              <w:rPr>
                <w:rFonts w:ascii="Calibri" w:eastAsia="Times New Roman" w:hAnsi="Calibri" w:cs="Calibri"/>
                <w:color w:val="1F3864"/>
                <w:sz w:val="20"/>
                <w:szCs w:val="20"/>
              </w:rPr>
              <w:t>Full-Service Restaurants</w:t>
            </w:r>
          </w:p>
        </w:tc>
        <w:tc>
          <w:tcPr>
            <w:tcW w:w="960" w:type="dxa"/>
            <w:tcBorders>
              <w:top w:val="nil"/>
              <w:left w:val="nil"/>
              <w:bottom w:val="single" w:sz="12" w:space="0" w:color="FFFFFF"/>
              <w:right w:val="single" w:sz="12" w:space="0" w:color="FFFFFF"/>
            </w:tcBorders>
            <w:shd w:val="clear" w:color="000000" w:fill="F2F2F2"/>
            <w:vAlign w:val="center"/>
            <w:hideMark/>
          </w:tcPr>
          <w:p w14:paraId="2C9B09EE"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182</w:t>
            </w:r>
          </w:p>
        </w:tc>
        <w:tc>
          <w:tcPr>
            <w:tcW w:w="1640" w:type="dxa"/>
            <w:tcBorders>
              <w:top w:val="nil"/>
              <w:left w:val="nil"/>
              <w:bottom w:val="single" w:sz="12" w:space="0" w:color="FFFFFF"/>
              <w:right w:val="single" w:sz="12" w:space="0" w:color="FFFFFF"/>
            </w:tcBorders>
            <w:shd w:val="clear" w:color="000000" w:fill="F2F2F2"/>
            <w:vAlign w:val="center"/>
            <w:hideMark/>
          </w:tcPr>
          <w:p w14:paraId="52D8BB10"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 xml:space="preserve">$16,618 </w:t>
            </w:r>
          </w:p>
        </w:tc>
        <w:tc>
          <w:tcPr>
            <w:tcW w:w="900" w:type="dxa"/>
            <w:tcBorders>
              <w:top w:val="nil"/>
              <w:left w:val="nil"/>
              <w:bottom w:val="single" w:sz="12" w:space="0" w:color="FFFFFF"/>
              <w:right w:val="single" w:sz="12" w:space="0" w:color="FFFFFF"/>
            </w:tcBorders>
            <w:shd w:val="clear" w:color="000000" w:fill="F2F2F2"/>
            <w:vAlign w:val="center"/>
            <w:hideMark/>
          </w:tcPr>
          <w:p w14:paraId="5F8D3937"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1.3</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47D8DC1B"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28.7%</w:t>
            </w:r>
          </w:p>
        </w:tc>
      </w:tr>
      <w:tr w:rsidR="006D7689" w:rsidRPr="006D7689" w14:paraId="017154B1"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190EC974" w14:textId="77777777" w:rsidR="006D7689" w:rsidRPr="006D7689" w:rsidRDefault="006D7689" w:rsidP="006D7689">
            <w:pPr>
              <w:spacing w:after="0" w:line="240" w:lineRule="auto"/>
              <w:rPr>
                <w:rFonts w:ascii="Calibri" w:eastAsia="Times New Roman" w:hAnsi="Calibri" w:cs="Calibri"/>
                <w:color w:val="1F3864"/>
                <w:sz w:val="20"/>
                <w:szCs w:val="20"/>
              </w:rPr>
            </w:pPr>
            <w:r w:rsidRPr="006D7689">
              <w:rPr>
                <w:rFonts w:ascii="Calibri" w:eastAsia="Times New Roman" w:hAnsi="Calibri" w:cs="Calibri"/>
                <w:color w:val="1F3864"/>
                <w:sz w:val="20"/>
                <w:szCs w:val="20"/>
              </w:rPr>
              <w:t>Limited-Service Restaurants</w:t>
            </w:r>
          </w:p>
        </w:tc>
        <w:tc>
          <w:tcPr>
            <w:tcW w:w="960" w:type="dxa"/>
            <w:tcBorders>
              <w:top w:val="nil"/>
              <w:left w:val="nil"/>
              <w:bottom w:val="single" w:sz="12" w:space="0" w:color="FFFFFF"/>
              <w:right w:val="single" w:sz="12" w:space="0" w:color="FFFFFF"/>
            </w:tcBorders>
            <w:shd w:val="clear" w:color="000000" w:fill="D9D9D9"/>
            <w:vAlign w:val="center"/>
            <w:hideMark/>
          </w:tcPr>
          <w:p w14:paraId="67533510"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152</w:t>
            </w:r>
          </w:p>
        </w:tc>
        <w:tc>
          <w:tcPr>
            <w:tcW w:w="1640" w:type="dxa"/>
            <w:tcBorders>
              <w:top w:val="nil"/>
              <w:left w:val="nil"/>
              <w:bottom w:val="single" w:sz="12" w:space="0" w:color="FFFFFF"/>
              <w:right w:val="single" w:sz="12" w:space="0" w:color="FFFFFF"/>
            </w:tcBorders>
            <w:shd w:val="clear" w:color="000000" w:fill="D9D9D9"/>
            <w:vAlign w:val="center"/>
            <w:hideMark/>
          </w:tcPr>
          <w:p w14:paraId="7E27A36A"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 xml:space="preserve">$17,872 </w:t>
            </w:r>
          </w:p>
        </w:tc>
        <w:tc>
          <w:tcPr>
            <w:tcW w:w="900" w:type="dxa"/>
            <w:tcBorders>
              <w:top w:val="nil"/>
              <w:left w:val="nil"/>
              <w:bottom w:val="single" w:sz="12" w:space="0" w:color="FFFFFF"/>
              <w:right w:val="single" w:sz="12" w:space="0" w:color="FFFFFF"/>
            </w:tcBorders>
            <w:shd w:val="clear" w:color="000000" w:fill="D9D9D9"/>
            <w:vAlign w:val="center"/>
            <w:hideMark/>
          </w:tcPr>
          <w:p w14:paraId="51B51C55"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1.2</w:t>
            </w:r>
          </w:p>
        </w:tc>
        <w:tc>
          <w:tcPr>
            <w:tcW w:w="1060" w:type="dxa"/>
            <w:tcBorders>
              <w:top w:val="nil"/>
              <w:left w:val="nil"/>
              <w:bottom w:val="single" w:sz="12" w:space="0" w:color="FFFFFF"/>
              <w:right w:val="single" w:sz="12" w:space="0" w:color="FFFFFF"/>
            </w:tcBorders>
            <w:shd w:val="clear" w:color="000000" w:fill="D9D9D9"/>
            <w:vAlign w:val="center"/>
            <w:hideMark/>
          </w:tcPr>
          <w:p w14:paraId="2C0CC86A"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29.7%</w:t>
            </w:r>
          </w:p>
        </w:tc>
      </w:tr>
      <w:tr w:rsidR="006D7689" w:rsidRPr="006D7689" w14:paraId="7FA283E1"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73CAB708" w14:textId="77777777" w:rsidR="006D7689" w:rsidRPr="006D7689" w:rsidRDefault="006D7689" w:rsidP="006D7689">
            <w:pPr>
              <w:spacing w:after="0" w:line="240" w:lineRule="auto"/>
              <w:rPr>
                <w:rFonts w:ascii="Calibri" w:eastAsia="Times New Roman" w:hAnsi="Calibri" w:cs="Calibri"/>
                <w:color w:val="1F3864"/>
                <w:sz w:val="20"/>
                <w:szCs w:val="20"/>
              </w:rPr>
            </w:pPr>
            <w:r w:rsidRPr="006D7689">
              <w:rPr>
                <w:rFonts w:ascii="Calibri" w:eastAsia="Times New Roman" w:hAnsi="Calibri" w:cs="Calibri"/>
                <w:color w:val="1F3864"/>
                <w:sz w:val="20"/>
                <w:szCs w:val="20"/>
              </w:rPr>
              <w:t>Gasoline Stations with Convenience Stores</w:t>
            </w:r>
          </w:p>
        </w:tc>
        <w:tc>
          <w:tcPr>
            <w:tcW w:w="960" w:type="dxa"/>
            <w:tcBorders>
              <w:top w:val="nil"/>
              <w:left w:val="nil"/>
              <w:bottom w:val="single" w:sz="12" w:space="0" w:color="FFFFFF"/>
              <w:right w:val="single" w:sz="12" w:space="0" w:color="FFFFFF"/>
            </w:tcBorders>
            <w:shd w:val="clear" w:color="000000" w:fill="F2F2F2"/>
            <w:vAlign w:val="center"/>
            <w:hideMark/>
          </w:tcPr>
          <w:p w14:paraId="42DC989B"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102</w:t>
            </w:r>
          </w:p>
        </w:tc>
        <w:tc>
          <w:tcPr>
            <w:tcW w:w="1640" w:type="dxa"/>
            <w:tcBorders>
              <w:top w:val="nil"/>
              <w:left w:val="nil"/>
              <w:bottom w:val="single" w:sz="12" w:space="0" w:color="FFFFFF"/>
              <w:right w:val="single" w:sz="12" w:space="0" w:color="FFFFFF"/>
            </w:tcBorders>
            <w:shd w:val="clear" w:color="000000" w:fill="F2F2F2"/>
            <w:vAlign w:val="center"/>
            <w:hideMark/>
          </w:tcPr>
          <w:p w14:paraId="23D74A80"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 xml:space="preserve">$25,317 </w:t>
            </w:r>
          </w:p>
        </w:tc>
        <w:tc>
          <w:tcPr>
            <w:tcW w:w="900" w:type="dxa"/>
            <w:tcBorders>
              <w:top w:val="nil"/>
              <w:left w:val="nil"/>
              <w:bottom w:val="single" w:sz="12" w:space="0" w:color="FFFFFF"/>
              <w:right w:val="single" w:sz="12" w:space="0" w:color="FFFFFF"/>
            </w:tcBorders>
            <w:shd w:val="clear" w:color="000000" w:fill="F2F2F2"/>
            <w:vAlign w:val="center"/>
            <w:hideMark/>
          </w:tcPr>
          <w:p w14:paraId="1551E253"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4.1</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01644B1F" w14:textId="77777777" w:rsidR="006D7689" w:rsidRPr="006D7689" w:rsidRDefault="006D7689" w:rsidP="006D7689">
            <w:pPr>
              <w:spacing w:after="0" w:line="240" w:lineRule="auto"/>
              <w:jc w:val="center"/>
              <w:rPr>
                <w:rFonts w:ascii="Calibri" w:eastAsia="Times New Roman" w:hAnsi="Calibri" w:cs="Calibri"/>
                <w:color w:val="1F3864"/>
                <w:sz w:val="20"/>
                <w:szCs w:val="20"/>
              </w:rPr>
            </w:pPr>
            <w:r w:rsidRPr="006D7689">
              <w:rPr>
                <w:rFonts w:ascii="Calibri" w:eastAsia="Times New Roman" w:hAnsi="Calibri" w:cs="Calibri"/>
                <w:color w:val="1F3864"/>
                <w:sz w:val="20"/>
                <w:szCs w:val="20"/>
              </w:rPr>
              <w:t>50.1%</w:t>
            </w:r>
          </w:p>
        </w:tc>
      </w:tr>
    </w:tbl>
    <w:p w14:paraId="0C6E10FD" w14:textId="77777777" w:rsidR="00532DAD" w:rsidRDefault="00532DAD" w:rsidP="00EE5802">
      <w:pPr>
        <w:spacing w:after="0"/>
        <w:rPr>
          <w:b/>
          <w:bCs/>
          <w:color w:val="1F3864" w:themeColor="accent1" w:themeShade="80"/>
        </w:rPr>
      </w:pPr>
    </w:p>
    <w:p w14:paraId="6EB9A8C3" w14:textId="77777777" w:rsidR="00802EF8" w:rsidRDefault="00802EF8">
      <w:pPr>
        <w:rPr>
          <w:b/>
          <w:bCs/>
          <w:color w:val="1F3864" w:themeColor="accent1" w:themeShade="80"/>
        </w:rPr>
      </w:pPr>
      <w:r>
        <w:rPr>
          <w:b/>
          <w:bCs/>
          <w:color w:val="1F3864" w:themeColor="accent1" w:themeShade="80"/>
        </w:rPr>
        <w:br w:type="page"/>
      </w:r>
    </w:p>
    <w:p w14:paraId="149597F9" w14:textId="5A203282" w:rsidR="00F95EE3" w:rsidRPr="00F10F16" w:rsidRDefault="00EE5802" w:rsidP="00F10F16">
      <w:pPr>
        <w:pStyle w:val="TableTitle"/>
      </w:pPr>
      <w:bookmarkStart w:id="27" w:name="_Toc69195907"/>
      <w:r w:rsidRPr="00F10F16">
        <w:lastRenderedPageBreak/>
        <w:t xml:space="preserve">Table </w:t>
      </w:r>
      <w:r w:rsidR="005D1F80" w:rsidRPr="00F10F16">
        <w:t>7</w:t>
      </w:r>
      <w:r w:rsidRPr="00F10F16">
        <w:t xml:space="preserve">: Employment by Industry, </w:t>
      </w:r>
      <w:r w:rsidR="00981E73" w:rsidRPr="00F10F16">
        <w:t>Guadalup</w:t>
      </w:r>
      <w:r w:rsidR="00D4748C" w:rsidRPr="00F10F16">
        <w:t>e</w:t>
      </w:r>
      <w:r w:rsidRPr="00F10F16">
        <w:t xml:space="preserve"> County, 20</w:t>
      </w:r>
      <w:r w:rsidR="00C709F3" w:rsidRPr="00F10F16">
        <w:t>20</w:t>
      </w:r>
      <w:bookmarkEnd w:id="27"/>
    </w:p>
    <w:tbl>
      <w:tblPr>
        <w:tblW w:w="9240" w:type="dxa"/>
        <w:tblLook w:val="04A0" w:firstRow="1" w:lastRow="0" w:firstColumn="1" w:lastColumn="0" w:noHBand="0" w:noVBand="1"/>
      </w:tblPr>
      <w:tblGrid>
        <w:gridCol w:w="4636"/>
        <w:gridCol w:w="955"/>
        <w:gridCol w:w="1630"/>
        <w:gridCol w:w="964"/>
        <w:gridCol w:w="1055"/>
      </w:tblGrid>
      <w:tr w:rsidR="00C709F3" w:rsidRPr="00C709F3" w14:paraId="762CF2CA" w14:textId="77777777" w:rsidTr="00C709F3">
        <w:trPr>
          <w:trHeight w:val="540"/>
        </w:trPr>
        <w:tc>
          <w:tcPr>
            <w:tcW w:w="4680"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3E41197C" w14:textId="77777777" w:rsidR="00C709F3" w:rsidRPr="00C709F3" w:rsidRDefault="00C709F3" w:rsidP="00C709F3">
            <w:pPr>
              <w:spacing w:after="0" w:line="240" w:lineRule="auto"/>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Guadalupe</w:t>
            </w:r>
          </w:p>
        </w:tc>
        <w:tc>
          <w:tcPr>
            <w:tcW w:w="960" w:type="dxa"/>
            <w:tcBorders>
              <w:top w:val="single" w:sz="12" w:space="0" w:color="FFFFFF"/>
              <w:left w:val="nil"/>
              <w:bottom w:val="single" w:sz="12" w:space="0" w:color="FFFFFF"/>
              <w:right w:val="single" w:sz="12" w:space="0" w:color="FFFFFF"/>
            </w:tcBorders>
            <w:shd w:val="clear" w:color="000000" w:fill="1F3864"/>
            <w:vAlign w:val="center"/>
            <w:hideMark/>
          </w:tcPr>
          <w:p w14:paraId="627B884E"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2020 Jobs</w:t>
            </w:r>
          </w:p>
        </w:tc>
        <w:tc>
          <w:tcPr>
            <w:tcW w:w="1640" w:type="dxa"/>
            <w:tcBorders>
              <w:top w:val="single" w:sz="12" w:space="0" w:color="FFFFFF"/>
              <w:left w:val="nil"/>
              <w:bottom w:val="single" w:sz="12" w:space="0" w:color="FFFFFF"/>
              <w:right w:val="single" w:sz="12" w:space="0" w:color="FFFFFF"/>
            </w:tcBorders>
            <w:shd w:val="clear" w:color="000000" w:fill="1F3864"/>
            <w:vAlign w:val="center"/>
            <w:hideMark/>
          </w:tcPr>
          <w:p w14:paraId="38290582"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Average Wages/ Earnings</w:t>
            </w:r>
          </w:p>
        </w:tc>
        <w:tc>
          <w:tcPr>
            <w:tcW w:w="900" w:type="dxa"/>
            <w:tcBorders>
              <w:top w:val="single" w:sz="12" w:space="0" w:color="FFFFFF"/>
              <w:left w:val="nil"/>
              <w:bottom w:val="single" w:sz="12" w:space="0" w:color="FFFFFF"/>
              <w:right w:val="single" w:sz="12" w:space="0" w:color="FFFFFF"/>
            </w:tcBorders>
            <w:shd w:val="clear" w:color="000000" w:fill="1F3864"/>
            <w:vAlign w:val="center"/>
            <w:hideMark/>
          </w:tcPr>
          <w:p w14:paraId="18C518A8"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Location Quotient</w:t>
            </w:r>
          </w:p>
        </w:tc>
        <w:tc>
          <w:tcPr>
            <w:tcW w:w="1060" w:type="dxa"/>
            <w:tcBorders>
              <w:top w:val="single" w:sz="12" w:space="0" w:color="FFFFFF"/>
              <w:left w:val="nil"/>
              <w:bottom w:val="single" w:sz="12" w:space="0" w:color="FFFFFF"/>
              <w:right w:val="single" w:sz="12" w:space="0" w:color="FFFFFF"/>
            </w:tcBorders>
            <w:shd w:val="clear" w:color="000000" w:fill="1F3864"/>
            <w:vAlign w:val="center"/>
            <w:hideMark/>
          </w:tcPr>
          <w:p w14:paraId="5C4FA2FF"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Age 45+</w:t>
            </w:r>
          </w:p>
        </w:tc>
      </w:tr>
      <w:tr w:rsidR="00C709F3" w:rsidRPr="00C709F3" w14:paraId="22BB36D3"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356B2DA3" w14:textId="016AF898"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Elementary and Secondary Schools (Local Govt)</w:t>
            </w:r>
          </w:p>
        </w:tc>
        <w:tc>
          <w:tcPr>
            <w:tcW w:w="960" w:type="dxa"/>
            <w:tcBorders>
              <w:top w:val="nil"/>
              <w:left w:val="nil"/>
              <w:bottom w:val="single" w:sz="12" w:space="0" w:color="FFFFFF"/>
              <w:right w:val="single" w:sz="12" w:space="0" w:color="FFFFFF"/>
            </w:tcBorders>
            <w:shd w:val="clear" w:color="000000" w:fill="D9D9D9"/>
            <w:vAlign w:val="center"/>
            <w:hideMark/>
          </w:tcPr>
          <w:p w14:paraId="6BC2A299"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178</w:t>
            </w:r>
          </w:p>
        </w:tc>
        <w:tc>
          <w:tcPr>
            <w:tcW w:w="1640" w:type="dxa"/>
            <w:tcBorders>
              <w:top w:val="nil"/>
              <w:left w:val="nil"/>
              <w:bottom w:val="single" w:sz="12" w:space="0" w:color="FFFFFF"/>
              <w:right w:val="single" w:sz="12" w:space="0" w:color="FFFFFF"/>
            </w:tcBorders>
            <w:shd w:val="clear" w:color="000000" w:fill="D9D9D9"/>
            <w:vAlign w:val="center"/>
            <w:hideMark/>
          </w:tcPr>
          <w:p w14:paraId="24E4C65D" w14:textId="7FCF9996"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$51,068</w:t>
            </w:r>
          </w:p>
        </w:tc>
        <w:tc>
          <w:tcPr>
            <w:tcW w:w="900" w:type="dxa"/>
            <w:tcBorders>
              <w:top w:val="nil"/>
              <w:left w:val="nil"/>
              <w:bottom w:val="single" w:sz="12" w:space="0" w:color="FFFFFF"/>
              <w:right w:val="single" w:sz="12" w:space="0" w:color="FFFFFF"/>
            </w:tcBorders>
            <w:shd w:val="clear" w:color="000000" w:fill="D9D9D9"/>
            <w:vAlign w:val="center"/>
            <w:hideMark/>
          </w:tcPr>
          <w:p w14:paraId="779A9E25"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2.5</w:t>
            </w:r>
          </w:p>
        </w:tc>
        <w:tc>
          <w:tcPr>
            <w:tcW w:w="1060" w:type="dxa"/>
            <w:tcBorders>
              <w:top w:val="nil"/>
              <w:left w:val="nil"/>
              <w:bottom w:val="single" w:sz="12" w:space="0" w:color="FFFFFF"/>
              <w:right w:val="single" w:sz="12" w:space="0" w:color="FFFFFF"/>
            </w:tcBorders>
            <w:shd w:val="clear" w:color="000000" w:fill="D9D9D9"/>
            <w:vAlign w:val="center"/>
            <w:hideMark/>
          </w:tcPr>
          <w:p w14:paraId="01B1F2C6"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56.0%</w:t>
            </w:r>
          </w:p>
        </w:tc>
      </w:tr>
      <w:tr w:rsidR="00C709F3" w:rsidRPr="00C709F3" w14:paraId="3402CFD0"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03330C88"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Hotels (except Casino Hotels) and Motels</w:t>
            </w:r>
          </w:p>
        </w:tc>
        <w:tc>
          <w:tcPr>
            <w:tcW w:w="960" w:type="dxa"/>
            <w:tcBorders>
              <w:top w:val="nil"/>
              <w:left w:val="nil"/>
              <w:bottom w:val="single" w:sz="12" w:space="0" w:color="FFFFFF"/>
              <w:right w:val="single" w:sz="12" w:space="0" w:color="FFFFFF"/>
            </w:tcBorders>
            <w:shd w:val="clear" w:color="000000" w:fill="F2F2F2"/>
            <w:vAlign w:val="center"/>
            <w:hideMark/>
          </w:tcPr>
          <w:p w14:paraId="587479A6"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157</w:t>
            </w:r>
          </w:p>
        </w:tc>
        <w:tc>
          <w:tcPr>
            <w:tcW w:w="1640" w:type="dxa"/>
            <w:tcBorders>
              <w:top w:val="nil"/>
              <w:left w:val="nil"/>
              <w:bottom w:val="single" w:sz="12" w:space="0" w:color="FFFFFF"/>
              <w:right w:val="single" w:sz="12" w:space="0" w:color="FFFFFF"/>
            </w:tcBorders>
            <w:shd w:val="clear" w:color="000000" w:fill="F2F2F2"/>
            <w:vAlign w:val="center"/>
            <w:hideMark/>
          </w:tcPr>
          <w:p w14:paraId="076BB0A6" w14:textId="5A43FC70"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$21,704</w:t>
            </w:r>
          </w:p>
        </w:tc>
        <w:tc>
          <w:tcPr>
            <w:tcW w:w="900" w:type="dxa"/>
            <w:tcBorders>
              <w:top w:val="nil"/>
              <w:left w:val="nil"/>
              <w:bottom w:val="single" w:sz="12" w:space="0" w:color="FFFFFF"/>
              <w:right w:val="single" w:sz="12" w:space="0" w:color="FFFFFF"/>
            </w:tcBorders>
            <w:shd w:val="clear" w:color="000000" w:fill="F2F2F2"/>
            <w:vAlign w:val="center"/>
            <w:hideMark/>
          </w:tcPr>
          <w:p w14:paraId="49648488"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10.9</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303D2009"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44.6%</w:t>
            </w:r>
          </w:p>
        </w:tc>
      </w:tr>
      <w:tr w:rsidR="00C709F3" w:rsidRPr="00C709F3" w14:paraId="64E7AF62"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6AEB3088"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Local Government, Excluding Education and Hospitals</w:t>
            </w:r>
          </w:p>
        </w:tc>
        <w:tc>
          <w:tcPr>
            <w:tcW w:w="960" w:type="dxa"/>
            <w:tcBorders>
              <w:top w:val="nil"/>
              <w:left w:val="nil"/>
              <w:bottom w:val="single" w:sz="12" w:space="0" w:color="FFFFFF"/>
              <w:right w:val="single" w:sz="12" w:space="0" w:color="FFFFFF"/>
            </w:tcBorders>
            <w:shd w:val="clear" w:color="000000" w:fill="D9D9D9"/>
            <w:vAlign w:val="center"/>
            <w:hideMark/>
          </w:tcPr>
          <w:p w14:paraId="5BB1C6AB"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141</w:t>
            </w:r>
          </w:p>
        </w:tc>
        <w:tc>
          <w:tcPr>
            <w:tcW w:w="1640" w:type="dxa"/>
            <w:tcBorders>
              <w:top w:val="nil"/>
              <w:left w:val="nil"/>
              <w:bottom w:val="single" w:sz="12" w:space="0" w:color="FFFFFF"/>
              <w:right w:val="single" w:sz="12" w:space="0" w:color="FFFFFF"/>
            </w:tcBorders>
            <w:shd w:val="clear" w:color="000000" w:fill="D9D9D9"/>
            <w:vAlign w:val="center"/>
            <w:hideMark/>
          </w:tcPr>
          <w:p w14:paraId="4E1F724D" w14:textId="7D383E1C"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$39,817</w:t>
            </w:r>
          </w:p>
        </w:tc>
        <w:tc>
          <w:tcPr>
            <w:tcW w:w="900" w:type="dxa"/>
            <w:tcBorders>
              <w:top w:val="nil"/>
              <w:left w:val="nil"/>
              <w:bottom w:val="single" w:sz="12" w:space="0" w:color="FFFFFF"/>
              <w:right w:val="single" w:sz="12" w:space="0" w:color="FFFFFF"/>
            </w:tcBorders>
            <w:shd w:val="clear" w:color="000000" w:fill="D9D9D9"/>
            <w:vAlign w:val="center"/>
            <w:hideMark/>
          </w:tcPr>
          <w:p w14:paraId="2770C832"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2.5</w:t>
            </w:r>
          </w:p>
        </w:tc>
        <w:tc>
          <w:tcPr>
            <w:tcW w:w="1060" w:type="dxa"/>
            <w:tcBorders>
              <w:top w:val="nil"/>
              <w:left w:val="nil"/>
              <w:bottom w:val="single" w:sz="12" w:space="0" w:color="FFFFFF"/>
              <w:right w:val="single" w:sz="12" w:space="0" w:color="FFFFFF"/>
            </w:tcBorders>
            <w:shd w:val="clear" w:color="000000" w:fill="D9D9D9"/>
            <w:vAlign w:val="center"/>
            <w:hideMark/>
          </w:tcPr>
          <w:p w14:paraId="2CBCDFEF"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40.9%</w:t>
            </w:r>
          </w:p>
        </w:tc>
      </w:tr>
      <w:tr w:rsidR="00C709F3" w:rsidRPr="00C709F3" w14:paraId="03BC6167"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27404175"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Other Gasoline Stations</w:t>
            </w:r>
          </w:p>
        </w:tc>
        <w:tc>
          <w:tcPr>
            <w:tcW w:w="960" w:type="dxa"/>
            <w:tcBorders>
              <w:top w:val="nil"/>
              <w:left w:val="nil"/>
              <w:bottom w:val="single" w:sz="12" w:space="0" w:color="FFFFFF"/>
              <w:right w:val="single" w:sz="12" w:space="0" w:color="FFFFFF"/>
            </w:tcBorders>
            <w:shd w:val="clear" w:color="000000" w:fill="F2F2F2"/>
            <w:vAlign w:val="center"/>
            <w:hideMark/>
          </w:tcPr>
          <w:p w14:paraId="671BECD5"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125</w:t>
            </w:r>
          </w:p>
        </w:tc>
        <w:tc>
          <w:tcPr>
            <w:tcW w:w="1640" w:type="dxa"/>
            <w:tcBorders>
              <w:top w:val="nil"/>
              <w:left w:val="nil"/>
              <w:bottom w:val="single" w:sz="12" w:space="0" w:color="FFFFFF"/>
              <w:right w:val="single" w:sz="12" w:space="0" w:color="FFFFFF"/>
            </w:tcBorders>
            <w:shd w:val="clear" w:color="000000" w:fill="F2F2F2"/>
            <w:vAlign w:val="center"/>
            <w:hideMark/>
          </w:tcPr>
          <w:p w14:paraId="3559A496" w14:textId="71B3A7D0"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$31,233</w:t>
            </w:r>
          </w:p>
        </w:tc>
        <w:tc>
          <w:tcPr>
            <w:tcW w:w="900" w:type="dxa"/>
            <w:tcBorders>
              <w:top w:val="nil"/>
              <w:left w:val="nil"/>
              <w:bottom w:val="single" w:sz="12" w:space="0" w:color="FFFFFF"/>
              <w:right w:val="single" w:sz="12" w:space="0" w:color="FFFFFF"/>
            </w:tcBorders>
            <w:shd w:val="clear" w:color="000000" w:fill="F2F2F2"/>
            <w:vAlign w:val="center"/>
            <w:hideMark/>
          </w:tcPr>
          <w:p w14:paraId="4B0BD5F9"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129.5</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201C963D"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35.5%</w:t>
            </w:r>
          </w:p>
        </w:tc>
      </w:tr>
      <w:tr w:rsidR="00C709F3" w:rsidRPr="00C709F3" w14:paraId="72CD4DD1"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6CF16B95"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Facilities Support Services</w:t>
            </w:r>
          </w:p>
        </w:tc>
        <w:tc>
          <w:tcPr>
            <w:tcW w:w="960" w:type="dxa"/>
            <w:tcBorders>
              <w:top w:val="nil"/>
              <w:left w:val="nil"/>
              <w:bottom w:val="single" w:sz="12" w:space="0" w:color="FFFFFF"/>
              <w:right w:val="single" w:sz="12" w:space="0" w:color="FFFFFF"/>
            </w:tcBorders>
            <w:shd w:val="clear" w:color="000000" w:fill="D9D9D9"/>
            <w:vAlign w:val="center"/>
            <w:hideMark/>
          </w:tcPr>
          <w:p w14:paraId="04B911B1"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111</w:t>
            </w:r>
          </w:p>
        </w:tc>
        <w:tc>
          <w:tcPr>
            <w:tcW w:w="1640" w:type="dxa"/>
            <w:tcBorders>
              <w:top w:val="nil"/>
              <w:left w:val="nil"/>
              <w:bottom w:val="single" w:sz="12" w:space="0" w:color="FFFFFF"/>
              <w:right w:val="single" w:sz="12" w:space="0" w:color="FFFFFF"/>
            </w:tcBorders>
            <w:shd w:val="clear" w:color="000000" w:fill="D9D9D9"/>
            <w:vAlign w:val="center"/>
            <w:hideMark/>
          </w:tcPr>
          <w:p w14:paraId="4AE86FC4" w14:textId="1439C948"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$58,130</w:t>
            </w:r>
          </w:p>
        </w:tc>
        <w:tc>
          <w:tcPr>
            <w:tcW w:w="900" w:type="dxa"/>
            <w:tcBorders>
              <w:top w:val="nil"/>
              <w:left w:val="nil"/>
              <w:bottom w:val="single" w:sz="12" w:space="0" w:color="FFFFFF"/>
              <w:right w:val="single" w:sz="12" w:space="0" w:color="FFFFFF"/>
            </w:tcBorders>
            <w:shd w:val="clear" w:color="000000" w:fill="D9D9D9"/>
            <w:vAlign w:val="center"/>
            <w:hideMark/>
          </w:tcPr>
          <w:p w14:paraId="5214A272"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70.0</w:t>
            </w:r>
          </w:p>
        </w:tc>
        <w:tc>
          <w:tcPr>
            <w:tcW w:w="1060" w:type="dxa"/>
            <w:tcBorders>
              <w:top w:val="nil"/>
              <w:left w:val="nil"/>
              <w:bottom w:val="single" w:sz="12" w:space="0" w:color="FFFFFF"/>
              <w:right w:val="single" w:sz="12" w:space="0" w:color="FFFFFF"/>
            </w:tcBorders>
            <w:shd w:val="clear" w:color="000000" w:fill="D9D9D9"/>
            <w:vAlign w:val="center"/>
            <w:hideMark/>
          </w:tcPr>
          <w:p w14:paraId="7CA8CCFF"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49.4%</w:t>
            </w:r>
          </w:p>
        </w:tc>
      </w:tr>
      <w:tr w:rsidR="00C709F3" w:rsidRPr="00C709F3" w14:paraId="63173C22"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492F3C71"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Full-Service Restaurants</w:t>
            </w:r>
          </w:p>
        </w:tc>
        <w:tc>
          <w:tcPr>
            <w:tcW w:w="960" w:type="dxa"/>
            <w:tcBorders>
              <w:top w:val="nil"/>
              <w:left w:val="nil"/>
              <w:bottom w:val="single" w:sz="12" w:space="0" w:color="FFFFFF"/>
              <w:right w:val="single" w:sz="12" w:space="0" w:color="FFFFFF"/>
            </w:tcBorders>
            <w:shd w:val="clear" w:color="000000" w:fill="F2F2F2"/>
            <w:vAlign w:val="center"/>
            <w:hideMark/>
          </w:tcPr>
          <w:p w14:paraId="342E9C15"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108</w:t>
            </w:r>
          </w:p>
        </w:tc>
        <w:tc>
          <w:tcPr>
            <w:tcW w:w="1640" w:type="dxa"/>
            <w:tcBorders>
              <w:top w:val="nil"/>
              <w:left w:val="nil"/>
              <w:bottom w:val="single" w:sz="12" w:space="0" w:color="FFFFFF"/>
              <w:right w:val="single" w:sz="12" w:space="0" w:color="FFFFFF"/>
            </w:tcBorders>
            <w:shd w:val="clear" w:color="000000" w:fill="F2F2F2"/>
            <w:vAlign w:val="center"/>
            <w:hideMark/>
          </w:tcPr>
          <w:p w14:paraId="7B26B415" w14:textId="07EB863B"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$13,713</w:t>
            </w:r>
          </w:p>
        </w:tc>
        <w:tc>
          <w:tcPr>
            <w:tcW w:w="900" w:type="dxa"/>
            <w:tcBorders>
              <w:top w:val="nil"/>
              <w:left w:val="nil"/>
              <w:bottom w:val="single" w:sz="12" w:space="0" w:color="FFFFFF"/>
              <w:right w:val="single" w:sz="12" w:space="0" w:color="FFFFFF"/>
            </w:tcBorders>
            <w:shd w:val="clear" w:color="000000" w:fill="F2F2F2"/>
            <w:vAlign w:val="center"/>
            <w:hideMark/>
          </w:tcPr>
          <w:p w14:paraId="16D77D65"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2.3</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63F25798"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34.3%</w:t>
            </w:r>
          </w:p>
        </w:tc>
      </w:tr>
      <w:tr w:rsidR="00C709F3" w:rsidRPr="00C709F3" w14:paraId="5CC3D5DD"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0D6ABCFF"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Gasoline Stations with Convenience Stores</w:t>
            </w:r>
          </w:p>
        </w:tc>
        <w:tc>
          <w:tcPr>
            <w:tcW w:w="960" w:type="dxa"/>
            <w:tcBorders>
              <w:top w:val="nil"/>
              <w:left w:val="nil"/>
              <w:bottom w:val="single" w:sz="12" w:space="0" w:color="FFFFFF"/>
              <w:right w:val="single" w:sz="12" w:space="0" w:color="FFFFFF"/>
            </w:tcBorders>
            <w:shd w:val="clear" w:color="000000" w:fill="D9D9D9"/>
            <w:vAlign w:val="center"/>
            <w:hideMark/>
          </w:tcPr>
          <w:p w14:paraId="52E1318A"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97</w:t>
            </w:r>
          </w:p>
        </w:tc>
        <w:tc>
          <w:tcPr>
            <w:tcW w:w="1640" w:type="dxa"/>
            <w:tcBorders>
              <w:top w:val="nil"/>
              <w:left w:val="nil"/>
              <w:bottom w:val="single" w:sz="12" w:space="0" w:color="FFFFFF"/>
              <w:right w:val="single" w:sz="12" w:space="0" w:color="FFFFFF"/>
            </w:tcBorders>
            <w:shd w:val="clear" w:color="000000" w:fill="D9D9D9"/>
            <w:vAlign w:val="center"/>
            <w:hideMark/>
          </w:tcPr>
          <w:p w14:paraId="24367019" w14:textId="71894C50"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$31,589</w:t>
            </w:r>
          </w:p>
        </w:tc>
        <w:tc>
          <w:tcPr>
            <w:tcW w:w="900" w:type="dxa"/>
            <w:tcBorders>
              <w:top w:val="nil"/>
              <w:left w:val="nil"/>
              <w:bottom w:val="single" w:sz="12" w:space="0" w:color="FFFFFF"/>
              <w:right w:val="single" w:sz="12" w:space="0" w:color="FFFFFF"/>
            </w:tcBorders>
            <w:shd w:val="clear" w:color="000000" w:fill="D9D9D9"/>
            <w:vAlign w:val="center"/>
            <w:hideMark/>
          </w:tcPr>
          <w:p w14:paraId="57773750"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11.7</w:t>
            </w:r>
          </w:p>
        </w:tc>
        <w:tc>
          <w:tcPr>
            <w:tcW w:w="1060" w:type="dxa"/>
            <w:tcBorders>
              <w:top w:val="nil"/>
              <w:left w:val="nil"/>
              <w:bottom w:val="single" w:sz="12" w:space="0" w:color="FFFFFF"/>
              <w:right w:val="single" w:sz="12" w:space="0" w:color="FFFFFF"/>
            </w:tcBorders>
            <w:shd w:val="clear" w:color="000000" w:fill="D9D9D9"/>
            <w:vAlign w:val="center"/>
            <w:hideMark/>
          </w:tcPr>
          <w:p w14:paraId="1391D5CD"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37.8%</w:t>
            </w:r>
          </w:p>
        </w:tc>
      </w:tr>
      <w:tr w:rsidR="00C709F3" w:rsidRPr="00C709F3" w14:paraId="26618E1A"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5FF0688F"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General Medical and Surgical Hospitals</w:t>
            </w:r>
          </w:p>
        </w:tc>
        <w:tc>
          <w:tcPr>
            <w:tcW w:w="960" w:type="dxa"/>
            <w:tcBorders>
              <w:top w:val="nil"/>
              <w:left w:val="nil"/>
              <w:bottom w:val="single" w:sz="12" w:space="0" w:color="FFFFFF"/>
              <w:right w:val="single" w:sz="12" w:space="0" w:color="FFFFFF"/>
            </w:tcBorders>
            <w:shd w:val="clear" w:color="000000" w:fill="F2F2F2"/>
            <w:vAlign w:val="center"/>
            <w:hideMark/>
          </w:tcPr>
          <w:p w14:paraId="24E817A8"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67</w:t>
            </w:r>
          </w:p>
        </w:tc>
        <w:tc>
          <w:tcPr>
            <w:tcW w:w="1640" w:type="dxa"/>
            <w:tcBorders>
              <w:top w:val="nil"/>
              <w:left w:val="nil"/>
              <w:bottom w:val="single" w:sz="12" w:space="0" w:color="FFFFFF"/>
              <w:right w:val="single" w:sz="12" w:space="0" w:color="FFFFFF"/>
            </w:tcBorders>
            <w:shd w:val="clear" w:color="000000" w:fill="F2F2F2"/>
            <w:vAlign w:val="center"/>
            <w:hideMark/>
          </w:tcPr>
          <w:p w14:paraId="76E05C79" w14:textId="3B4192D2"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$57,574</w:t>
            </w:r>
          </w:p>
        </w:tc>
        <w:tc>
          <w:tcPr>
            <w:tcW w:w="900" w:type="dxa"/>
            <w:tcBorders>
              <w:top w:val="nil"/>
              <w:left w:val="nil"/>
              <w:bottom w:val="single" w:sz="12" w:space="0" w:color="FFFFFF"/>
              <w:right w:val="single" w:sz="12" w:space="0" w:color="FFFFFF"/>
            </w:tcBorders>
            <w:shd w:val="clear" w:color="000000" w:fill="F2F2F2"/>
            <w:vAlign w:val="center"/>
            <w:hideMark/>
          </w:tcPr>
          <w:p w14:paraId="184882FF"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1.4</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30D63FFD"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53.7%</w:t>
            </w:r>
          </w:p>
        </w:tc>
      </w:tr>
      <w:tr w:rsidR="00C709F3" w:rsidRPr="00C709F3" w14:paraId="38A69A71"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07952FF9"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State Government, Excluding Education and Hospitals</w:t>
            </w:r>
          </w:p>
        </w:tc>
        <w:tc>
          <w:tcPr>
            <w:tcW w:w="960" w:type="dxa"/>
            <w:tcBorders>
              <w:top w:val="nil"/>
              <w:left w:val="nil"/>
              <w:bottom w:val="single" w:sz="12" w:space="0" w:color="FFFFFF"/>
              <w:right w:val="single" w:sz="12" w:space="0" w:color="FFFFFF"/>
            </w:tcBorders>
            <w:shd w:val="clear" w:color="000000" w:fill="D9D9D9"/>
            <w:vAlign w:val="center"/>
            <w:hideMark/>
          </w:tcPr>
          <w:p w14:paraId="015E239A"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63</w:t>
            </w:r>
          </w:p>
        </w:tc>
        <w:tc>
          <w:tcPr>
            <w:tcW w:w="1640" w:type="dxa"/>
            <w:tcBorders>
              <w:top w:val="nil"/>
              <w:left w:val="nil"/>
              <w:bottom w:val="single" w:sz="12" w:space="0" w:color="FFFFFF"/>
              <w:right w:val="single" w:sz="12" w:space="0" w:color="FFFFFF"/>
            </w:tcBorders>
            <w:shd w:val="clear" w:color="000000" w:fill="D9D9D9"/>
            <w:vAlign w:val="center"/>
            <w:hideMark/>
          </w:tcPr>
          <w:p w14:paraId="13886AA5" w14:textId="5DAA6292"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$66,147</w:t>
            </w:r>
          </w:p>
        </w:tc>
        <w:tc>
          <w:tcPr>
            <w:tcW w:w="900" w:type="dxa"/>
            <w:tcBorders>
              <w:top w:val="nil"/>
              <w:left w:val="nil"/>
              <w:bottom w:val="single" w:sz="12" w:space="0" w:color="FFFFFF"/>
              <w:right w:val="single" w:sz="12" w:space="0" w:color="FFFFFF"/>
            </w:tcBorders>
            <w:shd w:val="clear" w:color="000000" w:fill="D9D9D9"/>
            <w:vAlign w:val="center"/>
            <w:hideMark/>
          </w:tcPr>
          <w:p w14:paraId="736FE90C"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2.8</w:t>
            </w:r>
          </w:p>
        </w:tc>
        <w:tc>
          <w:tcPr>
            <w:tcW w:w="1060" w:type="dxa"/>
            <w:tcBorders>
              <w:top w:val="nil"/>
              <w:left w:val="nil"/>
              <w:bottom w:val="single" w:sz="12" w:space="0" w:color="FFFFFF"/>
              <w:right w:val="single" w:sz="12" w:space="0" w:color="FFFFFF"/>
            </w:tcBorders>
            <w:shd w:val="clear" w:color="000000" w:fill="D9D9D9"/>
            <w:vAlign w:val="center"/>
            <w:hideMark/>
          </w:tcPr>
          <w:p w14:paraId="274C640A"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54.0%</w:t>
            </w:r>
          </w:p>
        </w:tc>
      </w:tr>
      <w:tr w:rsidR="00C709F3" w:rsidRPr="00C709F3" w14:paraId="0E52A1D5"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6A7FAD7A"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Limited-Service Restaurants</w:t>
            </w:r>
          </w:p>
        </w:tc>
        <w:tc>
          <w:tcPr>
            <w:tcW w:w="960" w:type="dxa"/>
            <w:tcBorders>
              <w:top w:val="nil"/>
              <w:left w:val="nil"/>
              <w:bottom w:val="single" w:sz="12" w:space="0" w:color="FFFFFF"/>
              <w:right w:val="single" w:sz="12" w:space="0" w:color="FFFFFF"/>
            </w:tcBorders>
            <w:shd w:val="clear" w:color="000000" w:fill="F2F2F2"/>
            <w:vAlign w:val="center"/>
            <w:hideMark/>
          </w:tcPr>
          <w:p w14:paraId="3F2F05A6"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44</w:t>
            </w:r>
          </w:p>
        </w:tc>
        <w:tc>
          <w:tcPr>
            <w:tcW w:w="1640" w:type="dxa"/>
            <w:tcBorders>
              <w:top w:val="nil"/>
              <w:left w:val="nil"/>
              <w:bottom w:val="single" w:sz="12" w:space="0" w:color="FFFFFF"/>
              <w:right w:val="single" w:sz="12" w:space="0" w:color="FFFFFF"/>
            </w:tcBorders>
            <w:shd w:val="clear" w:color="000000" w:fill="F2F2F2"/>
            <w:vAlign w:val="center"/>
            <w:hideMark/>
          </w:tcPr>
          <w:p w14:paraId="09F89377" w14:textId="6C946489"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$14,342</w:t>
            </w:r>
          </w:p>
        </w:tc>
        <w:tc>
          <w:tcPr>
            <w:tcW w:w="900" w:type="dxa"/>
            <w:tcBorders>
              <w:top w:val="nil"/>
              <w:left w:val="nil"/>
              <w:bottom w:val="single" w:sz="12" w:space="0" w:color="FFFFFF"/>
              <w:right w:val="single" w:sz="12" w:space="0" w:color="FFFFFF"/>
            </w:tcBorders>
            <w:shd w:val="clear" w:color="000000" w:fill="F2F2F2"/>
            <w:vAlign w:val="center"/>
            <w:hideMark/>
          </w:tcPr>
          <w:p w14:paraId="203DEDC3"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1.0</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02D707CB" w14:textId="77777777" w:rsidR="00C709F3" w:rsidRPr="00C709F3" w:rsidRDefault="00C709F3" w:rsidP="00F90CD2">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67.7%</w:t>
            </w:r>
          </w:p>
        </w:tc>
      </w:tr>
    </w:tbl>
    <w:p w14:paraId="1D933D4E" w14:textId="77777777" w:rsidR="007237FF" w:rsidRPr="00DC0B82" w:rsidRDefault="007237FF" w:rsidP="008C7A0C">
      <w:pPr>
        <w:spacing w:after="0"/>
        <w:rPr>
          <w:b/>
          <w:bCs/>
          <w:color w:val="1F3864" w:themeColor="accent1" w:themeShade="80"/>
        </w:rPr>
      </w:pPr>
    </w:p>
    <w:p w14:paraId="07B6F902" w14:textId="11FF02B3" w:rsidR="008C7A0C" w:rsidRPr="00F10F16" w:rsidRDefault="008C7A0C" w:rsidP="00F10F16">
      <w:pPr>
        <w:pStyle w:val="TableTitle"/>
      </w:pPr>
      <w:bookmarkStart w:id="28" w:name="_Toc69195908"/>
      <w:r w:rsidRPr="00F10F16">
        <w:t xml:space="preserve">Table </w:t>
      </w:r>
      <w:r w:rsidR="005D1F80" w:rsidRPr="00F10F16">
        <w:t>8</w:t>
      </w:r>
      <w:r w:rsidRPr="00F10F16">
        <w:t xml:space="preserve">: Employment by Industry, </w:t>
      </w:r>
      <w:r w:rsidR="00981E73" w:rsidRPr="00F10F16">
        <w:t>Harding</w:t>
      </w:r>
      <w:r w:rsidRPr="00F10F16">
        <w:t xml:space="preserve"> County, 20</w:t>
      </w:r>
      <w:r w:rsidR="000A140D" w:rsidRPr="00F10F16">
        <w:t>20</w:t>
      </w:r>
      <w:bookmarkEnd w:id="28"/>
    </w:p>
    <w:tbl>
      <w:tblPr>
        <w:tblW w:w="9240" w:type="dxa"/>
        <w:tblLook w:val="04A0" w:firstRow="1" w:lastRow="0" w:firstColumn="1" w:lastColumn="0" w:noHBand="0" w:noVBand="1"/>
      </w:tblPr>
      <w:tblGrid>
        <w:gridCol w:w="4637"/>
        <w:gridCol w:w="956"/>
        <w:gridCol w:w="1630"/>
        <w:gridCol w:w="964"/>
        <w:gridCol w:w="1053"/>
      </w:tblGrid>
      <w:tr w:rsidR="00C709F3" w:rsidRPr="00C709F3" w14:paraId="4BE372EB" w14:textId="77777777" w:rsidTr="00C709F3">
        <w:trPr>
          <w:trHeight w:val="540"/>
        </w:trPr>
        <w:tc>
          <w:tcPr>
            <w:tcW w:w="4680"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70B13FD6" w14:textId="77777777" w:rsidR="00C709F3" w:rsidRPr="00C709F3" w:rsidRDefault="00C709F3" w:rsidP="00C709F3">
            <w:pPr>
              <w:spacing w:after="0" w:line="240" w:lineRule="auto"/>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Harding</w:t>
            </w:r>
          </w:p>
        </w:tc>
        <w:tc>
          <w:tcPr>
            <w:tcW w:w="960" w:type="dxa"/>
            <w:tcBorders>
              <w:top w:val="single" w:sz="12" w:space="0" w:color="FFFFFF"/>
              <w:left w:val="nil"/>
              <w:bottom w:val="single" w:sz="12" w:space="0" w:color="FFFFFF"/>
              <w:right w:val="single" w:sz="12" w:space="0" w:color="FFFFFF"/>
            </w:tcBorders>
            <w:shd w:val="clear" w:color="000000" w:fill="1F3864"/>
            <w:vAlign w:val="center"/>
            <w:hideMark/>
          </w:tcPr>
          <w:p w14:paraId="5AEAF265"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2020 Jobs</w:t>
            </w:r>
          </w:p>
        </w:tc>
        <w:tc>
          <w:tcPr>
            <w:tcW w:w="1640" w:type="dxa"/>
            <w:tcBorders>
              <w:top w:val="single" w:sz="12" w:space="0" w:color="FFFFFF"/>
              <w:left w:val="nil"/>
              <w:bottom w:val="single" w:sz="12" w:space="0" w:color="FFFFFF"/>
              <w:right w:val="single" w:sz="12" w:space="0" w:color="FFFFFF"/>
            </w:tcBorders>
            <w:shd w:val="clear" w:color="000000" w:fill="1F3864"/>
            <w:vAlign w:val="center"/>
            <w:hideMark/>
          </w:tcPr>
          <w:p w14:paraId="0261FE10"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Average Wages/ Earnings</w:t>
            </w:r>
          </w:p>
        </w:tc>
        <w:tc>
          <w:tcPr>
            <w:tcW w:w="900" w:type="dxa"/>
            <w:tcBorders>
              <w:top w:val="single" w:sz="12" w:space="0" w:color="FFFFFF"/>
              <w:left w:val="nil"/>
              <w:bottom w:val="single" w:sz="12" w:space="0" w:color="FFFFFF"/>
              <w:right w:val="single" w:sz="12" w:space="0" w:color="FFFFFF"/>
            </w:tcBorders>
            <w:shd w:val="clear" w:color="000000" w:fill="1F3864"/>
            <w:vAlign w:val="center"/>
            <w:hideMark/>
          </w:tcPr>
          <w:p w14:paraId="045C5879"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Location Quotient</w:t>
            </w:r>
          </w:p>
        </w:tc>
        <w:tc>
          <w:tcPr>
            <w:tcW w:w="1060" w:type="dxa"/>
            <w:tcBorders>
              <w:top w:val="single" w:sz="12" w:space="0" w:color="FFFFFF"/>
              <w:left w:val="nil"/>
              <w:bottom w:val="single" w:sz="12" w:space="0" w:color="FFFFFF"/>
              <w:right w:val="single" w:sz="12" w:space="0" w:color="FFFFFF"/>
            </w:tcBorders>
            <w:shd w:val="clear" w:color="000000" w:fill="1F3864"/>
            <w:vAlign w:val="center"/>
            <w:hideMark/>
          </w:tcPr>
          <w:p w14:paraId="65BAD753"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Age 45+</w:t>
            </w:r>
          </w:p>
        </w:tc>
      </w:tr>
      <w:tr w:rsidR="00C709F3" w:rsidRPr="00C709F3" w14:paraId="5CE340DF"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6FBC81E0" w14:textId="32BCD9DF"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Elementary and Secondary Schools (Local Govt)</w:t>
            </w:r>
          </w:p>
        </w:tc>
        <w:tc>
          <w:tcPr>
            <w:tcW w:w="960" w:type="dxa"/>
            <w:tcBorders>
              <w:top w:val="nil"/>
              <w:left w:val="nil"/>
              <w:bottom w:val="single" w:sz="12" w:space="0" w:color="FFFFFF"/>
              <w:right w:val="single" w:sz="12" w:space="0" w:color="FFFFFF"/>
            </w:tcBorders>
            <w:shd w:val="clear" w:color="000000" w:fill="D9D9D9"/>
            <w:vAlign w:val="center"/>
            <w:hideMark/>
          </w:tcPr>
          <w:p w14:paraId="2DCF6CC8"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64</w:t>
            </w:r>
          </w:p>
        </w:tc>
        <w:tc>
          <w:tcPr>
            <w:tcW w:w="1640" w:type="dxa"/>
            <w:tcBorders>
              <w:top w:val="nil"/>
              <w:left w:val="nil"/>
              <w:bottom w:val="single" w:sz="12" w:space="0" w:color="FFFFFF"/>
              <w:right w:val="single" w:sz="12" w:space="0" w:color="FFFFFF"/>
            </w:tcBorders>
            <w:shd w:val="clear" w:color="000000" w:fill="D9D9D9"/>
            <w:vAlign w:val="center"/>
            <w:hideMark/>
          </w:tcPr>
          <w:p w14:paraId="098CF89F"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$52,819 </w:t>
            </w:r>
          </w:p>
        </w:tc>
        <w:tc>
          <w:tcPr>
            <w:tcW w:w="900" w:type="dxa"/>
            <w:tcBorders>
              <w:top w:val="nil"/>
              <w:left w:val="nil"/>
              <w:bottom w:val="single" w:sz="12" w:space="0" w:color="FFFFFF"/>
              <w:right w:val="single" w:sz="12" w:space="0" w:color="FFFFFF"/>
            </w:tcBorders>
            <w:shd w:val="clear" w:color="000000" w:fill="D9D9D9"/>
            <w:vAlign w:val="center"/>
            <w:hideMark/>
          </w:tcPr>
          <w:p w14:paraId="002A9593"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8.4</w:t>
            </w:r>
          </w:p>
        </w:tc>
        <w:tc>
          <w:tcPr>
            <w:tcW w:w="1060" w:type="dxa"/>
            <w:tcBorders>
              <w:top w:val="nil"/>
              <w:left w:val="nil"/>
              <w:bottom w:val="single" w:sz="12" w:space="0" w:color="FFFFFF"/>
              <w:right w:val="single" w:sz="12" w:space="0" w:color="FFFFFF"/>
            </w:tcBorders>
            <w:shd w:val="clear" w:color="000000" w:fill="D9D9D9"/>
            <w:vAlign w:val="center"/>
            <w:hideMark/>
          </w:tcPr>
          <w:p w14:paraId="7CB8E983"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N/A</w:t>
            </w:r>
          </w:p>
        </w:tc>
      </w:tr>
      <w:tr w:rsidR="00C709F3" w:rsidRPr="00C709F3" w14:paraId="444BC3E8"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153CA406"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Animal Production</w:t>
            </w:r>
          </w:p>
        </w:tc>
        <w:tc>
          <w:tcPr>
            <w:tcW w:w="960" w:type="dxa"/>
            <w:tcBorders>
              <w:top w:val="nil"/>
              <w:left w:val="nil"/>
              <w:bottom w:val="single" w:sz="12" w:space="0" w:color="FFFFFF"/>
              <w:right w:val="single" w:sz="12" w:space="0" w:color="FFFFFF"/>
            </w:tcBorders>
            <w:shd w:val="clear" w:color="000000" w:fill="F2F2F2"/>
            <w:vAlign w:val="center"/>
            <w:hideMark/>
          </w:tcPr>
          <w:p w14:paraId="526D3B11"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22</w:t>
            </w:r>
          </w:p>
        </w:tc>
        <w:tc>
          <w:tcPr>
            <w:tcW w:w="1640" w:type="dxa"/>
            <w:tcBorders>
              <w:top w:val="nil"/>
              <w:left w:val="nil"/>
              <w:bottom w:val="single" w:sz="12" w:space="0" w:color="FFFFFF"/>
              <w:right w:val="single" w:sz="12" w:space="0" w:color="FFFFFF"/>
            </w:tcBorders>
            <w:shd w:val="clear" w:color="000000" w:fill="F2F2F2"/>
            <w:vAlign w:val="center"/>
            <w:hideMark/>
          </w:tcPr>
          <w:p w14:paraId="437FE08E"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$33,835 </w:t>
            </w:r>
          </w:p>
        </w:tc>
        <w:tc>
          <w:tcPr>
            <w:tcW w:w="900" w:type="dxa"/>
            <w:tcBorders>
              <w:top w:val="nil"/>
              <w:left w:val="nil"/>
              <w:bottom w:val="single" w:sz="12" w:space="0" w:color="FFFFFF"/>
              <w:right w:val="single" w:sz="12" w:space="0" w:color="FFFFFF"/>
            </w:tcBorders>
            <w:shd w:val="clear" w:color="000000" w:fill="F2F2F2"/>
            <w:vAlign w:val="center"/>
            <w:hideMark/>
          </w:tcPr>
          <w:p w14:paraId="1BD67836"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77.2</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0DCE742E"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N/A</w:t>
            </w:r>
          </w:p>
        </w:tc>
      </w:tr>
      <w:tr w:rsidR="00C709F3" w:rsidRPr="00C709F3" w14:paraId="6A68B8D7" w14:textId="77777777" w:rsidTr="00F90CD2">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29A761CA"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Industrial Gas Manufacturing</w:t>
            </w:r>
          </w:p>
        </w:tc>
        <w:tc>
          <w:tcPr>
            <w:tcW w:w="960" w:type="dxa"/>
            <w:tcBorders>
              <w:top w:val="nil"/>
              <w:left w:val="nil"/>
              <w:bottom w:val="single" w:sz="12" w:space="0" w:color="FFFFFF"/>
              <w:right w:val="single" w:sz="12" w:space="0" w:color="FFFFFF"/>
            </w:tcBorders>
            <w:shd w:val="clear" w:color="000000" w:fill="D9D9D9"/>
            <w:vAlign w:val="center"/>
            <w:hideMark/>
          </w:tcPr>
          <w:p w14:paraId="155F594D"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19</w:t>
            </w:r>
          </w:p>
        </w:tc>
        <w:tc>
          <w:tcPr>
            <w:tcW w:w="1640" w:type="dxa"/>
            <w:tcBorders>
              <w:top w:val="nil"/>
              <w:left w:val="nil"/>
              <w:bottom w:val="single" w:sz="12" w:space="0" w:color="FFFFFF"/>
              <w:right w:val="single" w:sz="12" w:space="0" w:color="FFFFFF"/>
            </w:tcBorders>
            <w:shd w:val="clear" w:color="000000" w:fill="D9D9D9"/>
            <w:vAlign w:val="center"/>
            <w:hideMark/>
          </w:tcPr>
          <w:p w14:paraId="05F1AD6D"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$59,821 </w:t>
            </w:r>
          </w:p>
        </w:tc>
        <w:tc>
          <w:tcPr>
            <w:tcW w:w="900" w:type="dxa"/>
            <w:tcBorders>
              <w:top w:val="nil"/>
              <w:left w:val="nil"/>
              <w:bottom w:val="single" w:sz="12" w:space="0" w:color="FFFFFF"/>
              <w:right w:val="single" w:sz="12" w:space="0" w:color="FFFFFF"/>
            </w:tcBorders>
            <w:shd w:val="clear" w:color="000000" w:fill="D9D9D9"/>
            <w:vAlign w:val="center"/>
            <w:hideMark/>
          </w:tcPr>
          <w:p w14:paraId="2396E8E5"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949.3</w:t>
            </w:r>
          </w:p>
        </w:tc>
        <w:tc>
          <w:tcPr>
            <w:tcW w:w="1060" w:type="dxa"/>
            <w:tcBorders>
              <w:top w:val="nil"/>
              <w:left w:val="nil"/>
              <w:bottom w:val="single" w:sz="12" w:space="0" w:color="FFFFFF"/>
              <w:right w:val="single" w:sz="12" w:space="0" w:color="FFFFFF"/>
            </w:tcBorders>
            <w:shd w:val="clear" w:color="000000" w:fill="D9D9D9"/>
            <w:vAlign w:val="center"/>
            <w:hideMark/>
          </w:tcPr>
          <w:p w14:paraId="6F7158CE"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N/A</w:t>
            </w:r>
          </w:p>
        </w:tc>
      </w:tr>
    </w:tbl>
    <w:p w14:paraId="1053FF16" w14:textId="3A9D68BC" w:rsidR="00CA0BD5" w:rsidRDefault="00CA0BD5">
      <w:pPr>
        <w:rPr>
          <w:color w:val="1F3864" w:themeColor="accent1" w:themeShade="80"/>
        </w:rPr>
      </w:pPr>
    </w:p>
    <w:p w14:paraId="5FA9CF83" w14:textId="7F1759D3" w:rsidR="00981E73" w:rsidRPr="00F10F16" w:rsidRDefault="00981E73" w:rsidP="00F10F16">
      <w:pPr>
        <w:pStyle w:val="TableTitle"/>
      </w:pPr>
      <w:bookmarkStart w:id="29" w:name="_Toc69195909"/>
      <w:r w:rsidRPr="00F10F16">
        <w:t xml:space="preserve">Table </w:t>
      </w:r>
      <w:r w:rsidR="000A140D" w:rsidRPr="00F10F16">
        <w:t>9</w:t>
      </w:r>
      <w:r w:rsidRPr="00F10F16">
        <w:t xml:space="preserve">: Employment by Industry, </w:t>
      </w:r>
      <w:r w:rsidR="00CD4E08" w:rsidRPr="00F10F16">
        <w:t>Mora</w:t>
      </w:r>
      <w:r w:rsidRPr="00F10F16">
        <w:t xml:space="preserve"> County, 20</w:t>
      </w:r>
      <w:r w:rsidR="000A140D" w:rsidRPr="00F10F16">
        <w:t>20</w:t>
      </w:r>
      <w:bookmarkEnd w:id="29"/>
    </w:p>
    <w:tbl>
      <w:tblPr>
        <w:tblW w:w="9240" w:type="dxa"/>
        <w:tblLook w:val="04A0" w:firstRow="1" w:lastRow="0" w:firstColumn="1" w:lastColumn="0" w:noHBand="0" w:noVBand="1"/>
      </w:tblPr>
      <w:tblGrid>
        <w:gridCol w:w="4636"/>
        <w:gridCol w:w="956"/>
        <w:gridCol w:w="1631"/>
        <w:gridCol w:w="964"/>
        <w:gridCol w:w="1053"/>
      </w:tblGrid>
      <w:tr w:rsidR="000A140D" w:rsidRPr="000A140D" w14:paraId="669CFBEC" w14:textId="77777777" w:rsidTr="000A140D">
        <w:trPr>
          <w:trHeight w:val="540"/>
        </w:trPr>
        <w:tc>
          <w:tcPr>
            <w:tcW w:w="4680"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677D7F3B" w14:textId="77777777" w:rsidR="000A140D" w:rsidRPr="000A140D" w:rsidRDefault="000A140D" w:rsidP="000A140D">
            <w:pPr>
              <w:spacing w:after="0" w:line="240" w:lineRule="auto"/>
              <w:rPr>
                <w:rFonts w:ascii="Calibri" w:eastAsia="Times New Roman" w:hAnsi="Calibri" w:cs="Calibri"/>
                <w:b/>
                <w:bCs/>
                <w:color w:val="FFFFFF"/>
                <w:sz w:val="20"/>
                <w:szCs w:val="20"/>
              </w:rPr>
            </w:pPr>
            <w:r w:rsidRPr="000A140D">
              <w:rPr>
                <w:rFonts w:ascii="Calibri" w:eastAsia="Times New Roman" w:hAnsi="Calibri" w:cs="Calibri"/>
                <w:b/>
                <w:bCs/>
                <w:color w:val="FFFFFF"/>
                <w:sz w:val="20"/>
                <w:szCs w:val="20"/>
              </w:rPr>
              <w:t>Mora</w:t>
            </w:r>
          </w:p>
        </w:tc>
        <w:tc>
          <w:tcPr>
            <w:tcW w:w="960" w:type="dxa"/>
            <w:tcBorders>
              <w:top w:val="single" w:sz="12" w:space="0" w:color="FFFFFF"/>
              <w:left w:val="nil"/>
              <w:bottom w:val="single" w:sz="12" w:space="0" w:color="FFFFFF"/>
              <w:right w:val="single" w:sz="12" w:space="0" w:color="FFFFFF"/>
            </w:tcBorders>
            <w:shd w:val="clear" w:color="000000" w:fill="1F3864"/>
            <w:vAlign w:val="center"/>
            <w:hideMark/>
          </w:tcPr>
          <w:p w14:paraId="5486EC40" w14:textId="77777777" w:rsidR="000A140D" w:rsidRPr="000A140D" w:rsidRDefault="000A140D" w:rsidP="000A140D">
            <w:pPr>
              <w:spacing w:after="0" w:line="240" w:lineRule="auto"/>
              <w:jc w:val="center"/>
              <w:rPr>
                <w:rFonts w:ascii="Calibri" w:eastAsia="Times New Roman" w:hAnsi="Calibri" w:cs="Calibri"/>
                <w:b/>
                <w:bCs/>
                <w:color w:val="FFFFFF"/>
                <w:sz w:val="20"/>
                <w:szCs w:val="20"/>
              </w:rPr>
            </w:pPr>
            <w:r w:rsidRPr="000A140D">
              <w:rPr>
                <w:rFonts w:ascii="Calibri" w:eastAsia="Times New Roman" w:hAnsi="Calibri" w:cs="Calibri"/>
                <w:b/>
                <w:bCs/>
                <w:color w:val="FFFFFF"/>
                <w:sz w:val="20"/>
                <w:szCs w:val="20"/>
              </w:rPr>
              <w:t>2020 Jobs</w:t>
            </w:r>
          </w:p>
        </w:tc>
        <w:tc>
          <w:tcPr>
            <w:tcW w:w="1640" w:type="dxa"/>
            <w:tcBorders>
              <w:top w:val="single" w:sz="12" w:space="0" w:color="FFFFFF"/>
              <w:left w:val="nil"/>
              <w:bottom w:val="single" w:sz="12" w:space="0" w:color="FFFFFF"/>
              <w:right w:val="single" w:sz="12" w:space="0" w:color="FFFFFF"/>
            </w:tcBorders>
            <w:shd w:val="clear" w:color="000000" w:fill="1F3864"/>
            <w:vAlign w:val="center"/>
            <w:hideMark/>
          </w:tcPr>
          <w:p w14:paraId="572229B7" w14:textId="77777777" w:rsidR="000A140D" w:rsidRPr="000A140D" w:rsidRDefault="000A140D" w:rsidP="000A140D">
            <w:pPr>
              <w:spacing w:after="0" w:line="240" w:lineRule="auto"/>
              <w:jc w:val="center"/>
              <w:rPr>
                <w:rFonts w:ascii="Calibri" w:eastAsia="Times New Roman" w:hAnsi="Calibri" w:cs="Calibri"/>
                <w:b/>
                <w:bCs/>
                <w:color w:val="FFFFFF"/>
                <w:sz w:val="20"/>
                <w:szCs w:val="20"/>
              </w:rPr>
            </w:pPr>
            <w:r w:rsidRPr="000A140D">
              <w:rPr>
                <w:rFonts w:ascii="Calibri" w:eastAsia="Times New Roman" w:hAnsi="Calibri" w:cs="Calibri"/>
                <w:b/>
                <w:bCs/>
                <w:color w:val="FFFFFF"/>
                <w:sz w:val="20"/>
                <w:szCs w:val="20"/>
              </w:rPr>
              <w:t>Average Wages/ Earnings</w:t>
            </w:r>
          </w:p>
        </w:tc>
        <w:tc>
          <w:tcPr>
            <w:tcW w:w="900" w:type="dxa"/>
            <w:tcBorders>
              <w:top w:val="single" w:sz="12" w:space="0" w:color="FFFFFF"/>
              <w:left w:val="nil"/>
              <w:bottom w:val="single" w:sz="12" w:space="0" w:color="FFFFFF"/>
              <w:right w:val="single" w:sz="12" w:space="0" w:color="FFFFFF"/>
            </w:tcBorders>
            <w:shd w:val="clear" w:color="000000" w:fill="1F3864"/>
            <w:vAlign w:val="center"/>
            <w:hideMark/>
          </w:tcPr>
          <w:p w14:paraId="54A742D9" w14:textId="77777777" w:rsidR="000A140D" w:rsidRPr="000A140D" w:rsidRDefault="000A140D" w:rsidP="000A140D">
            <w:pPr>
              <w:spacing w:after="0" w:line="240" w:lineRule="auto"/>
              <w:jc w:val="center"/>
              <w:rPr>
                <w:rFonts w:ascii="Calibri" w:eastAsia="Times New Roman" w:hAnsi="Calibri" w:cs="Calibri"/>
                <w:b/>
                <w:bCs/>
                <w:color w:val="FFFFFF"/>
                <w:sz w:val="20"/>
                <w:szCs w:val="20"/>
              </w:rPr>
            </w:pPr>
            <w:r w:rsidRPr="000A140D">
              <w:rPr>
                <w:rFonts w:ascii="Calibri" w:eastAsia="Times New Roman" w:hAnsi="Calibri" w:cs="Calibri"/>
                <w:b/>
                <w:bCs/>
                <w:color w:val="FFFFFF"/>
                <w:sz w:val="20"/>
                <w:szCs w:val="20"/>
              </w:rPr>
              <w:t>Location Quotient</w:t>
            </w:r>
          </w:p>
        </w:tc>
        <w:tc>
          <w:tcPr>
            <w:tcW w:w="1060" w:type="dxa"/>
            <w:tcBorders>
              <w:top w:val="single" w:sz="12" w:space="0" w:color="FFFFFF"/>
              <w:left w:val="nil"/>
              <w:bottom w:val="single" w:sz="12" w:space="0" w:color="FFFFFF"/>
              <w:right w:val="single" w:sz="12" w:space="0" w:color="FFFFFF"/>
            </w:tcBorders>
            <w:shd w:val="clear" w:color="000000" w:fill="1F3864"/>
            <w:vAlign w:val="center"/>
            <w:hideMark/>
          </w:tcPr>
          <w:p w14:paraId="2FBC51DB" w14:textId="77777777" w:rsidR="000A140D" w:rsidRPr="000A140D" w:rsidRDefault="000A140D" w:rsidP="000A140D">
            <w:pPr>
              <w:spacing w:after="0" w:line="240" w:lineRule="auto"/>
              <w:jc w:val="center"/>
              <w:rPr>
                <w:rFonts w:ascii="Calibri" w:eastAsia="Times New Roman" w:hAnsi="Calibri" w:cs="Calibri"/>
                <w:b/>
                <w:bCs/>
                <w:color w:val="FFFFFF"/>
                <w:sz w:val="20"/>
                <w:szCs w:val="20"/>
              </w:rPr>
            </w:pPr>
            <w:r w:rsidRPr="000A140D">
              <w:rPr>
                <w:rFonts w:ascii="Calibri" w:eastAsia="Times New Roman" w:hAnsi="Calibri" w:cs="Calibri"/>
                <w:b/>
                <w:bCs/>
                <w:color w:val="FFFFFF"/>
                <w:sz w:val="20"/>
                <w:szCs w:val="20"/>
              </w:rPr>
              <w:t>Age 45+</w:t>
            </w:r>
          </w:p>
        </w:tc>
      </w:tr>
      <w:tr w:rsidR="000A140D" w:rsidRPr="000A140D" w14:paraId="172E0F84" w14:textId="77777777" w:rsidTr="00F90CD2">
        <w:trPr>
          <w:trHeight w:val="360"/>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2F7983DF" w14:textId="49EBD90D"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Elementary and Secondary Schools (Local Govt)</w:t>
            </w:r>
          </w:p>
        </w:tc>
        <w:tc>
          <w:tcPr>
            <w:tcW w:w="960" w:type="dxa"/>
            <w:tcBorders>
              <w:top w:val="nil"/>
              <w:left w:val="nil"/>
              <w:bottom w:val="single" w:sz="12" w:space="0" w:color="FFFFFF"/>
              <w:right w:val="single" w:sz="12" w:space="0" w:color="FFFFFF"/>
            </w:tcBorders>
            <w:shd w:val="clear" w:color="000000" w:fill="D9D9D9"/>
            <w:vAlign w:val="center"/>
            <w:hideMark/>
          </w:tcPr>
          <w:p w14:paraId="63C4D482"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129</w:t>
            </w:r>
          </w:p>
        </w:tc>
        <w:tc>
          <w:tcPr>
            <w:tcW w:w="1640" w:type="dxa"/>
            <w:tcBorders>
              <w:top w:val="nil"/>
              <w:left w:val="nil"/>
              <w:bottom w:val="single" w:sz="12" w:space="0" w:color="FFFFFF"/>
              <w:right w:val="single" w:sz="12" w:space="0" w:color="FFFFFF"/>
            </w:tcBorders>
            <w:shd w:val="clear" w:color="000000" w:fill="D9D9D9"/>
            <w:vAlign w:val="center"/>
            <w:hideMark/>
          </w:tcPr>
          <w:p w14:paraId="1119588B" w14:textId="77F296FE"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$51,253</w:t>
            </w:r>
          </w:p>
        </w:tc>
        <w:tc>
          <w:tcPr>
            <w:tcW w:w="900" w:type="dxa"/>
            <w:tcBorders>
              <w:top w:val="nil"/>
              <w:left w:val="nil"/>
              <w:bottom w:val="single" w:sz="12" w:space="0" w:color="FFFFFF"/>
              <w:right w:val="single" w:sz="12" w:space="0" w:color="FFFFFF"/>
            </w:tcBorders>
            <w:shd w:val="clear" w:color="000000" w:fill="D9D9D9"/>
            <w:vAlign w:val="center"/>
            <w:hideMark/>
          </w:tcPr>
          <w:p w14:paraId="146693C2"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3.9</w:t>
            </w:r>
          </w:p>
        </w:tc>
        <w:tc>
          <w:tcPr>
            <w:tcW w:w="1060" w:type="dxa"/>
            <w:tcBorders>
              <w:top w:val="nil"/>
              <w:left w:val="nil"/>
              <w:bottom w:val="single" w:sz="12" w:space="0" w:color="FFFFFF"/>
              <w:right w:val="single" w:sz="12" w:space="0" w:color="FFFFFF"/>
            </w:tcBorders>
            <w:shd w:val="clear" w:color="000000" w:fill="D9D9D9"/>
            <w:vAlign w:val="center"/>
            <w:hideMark/>
          </w:tcPr>
          <w:p w14:paraId="3E3F22FD"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N/A</w:t>
            </w:r>
          </w:p>
        </w:tc>
      </w:tr>
      <w:tr w:rsidR="000A140D" w:rsidRPr="000A140D" w14:paraId="02D952A7" w14:textId="77777777" w:rsidTr="00F90CD2">
        <w:trPr>
          <w:trHeight w:val="360"/>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5D15F8FE"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Local Government, Excluding Education and Hospitals</w:t>
            </w:r>
          </w:p>
        </w:tc>
        <w:tc>
          <w:tcPr>
            <w:tcW w:w="960" w:type="dxa"/>
            <w:tcBorders>
              <w:top w:val="nil"/>
              <w:left w:val="nil"/>
              <w:bottom w:val="single" w:sz="12" w:space="0" w:color="FFFFFF"/>
              <w:right w:val="single" w:sz="12" w:space="0" w:color="FFFFFF"/>
            </w:tcBorders>
            <w:shd w:val="clear" w:color="000000" w:fill="F2F2F2"/>
            <w:vAlign w:val="center"/>
            <w:hideMark/>
          </w:tcPr>
          <w:p w14:paraId="2EFE1166"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84</w:t>
            </w:r>
          </w:p>
        </w:tc>
        <w:tc>
          <w:tcPr>
            <w:tcW w:w="1640" w:type="dxa"/>
            <w:tcBorders>
              <w:top w:val="nil"/>
              <w:left w:val="nil"/>
              <w:bottom w:val="single" w:sz="12" w:space="0" w:color="FFFFFF"/>
              <w:right w:val="single" w:sz="12" w:space="0" w:color="FFFFFF"/>
            </w:tcBorders>
            <w:shd w:val="clear" w:color="000000" w:fill="F2F2F2"/>
            <w:vAlign w:val="center"/>
            <w:hideMark/>
          </w:tcPr>
          <w:p w14:paraId="63EE49D3" w14:textId="30979538"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$41,539</w:t>
            </w:r>
          </w:p>
        </w:tc>
        <w:tc>
          <w:tcPr>
            <w:tcW w:w="900" w:type="dxa"/>
            <w:tcBorders>
              <w:top w:val="nil"/>
              <w:left w:val="nil"/>
              <w:bottom w:val="single" w:sz="12" w:space="0" w:color="FFFFFF"/>
              <w:right w:val="single" w:sz="12" w:space="0" w:color="FFFFFF"/>
            </w:tcBorders>
            <w:shd w:val="clear" w:color="000000" w:fill="F2F2F2"/>
            <w:vAlign w:val="center"/>
            <w:hideMark/>
          </w:tcPr>
          <w:p w14:paraId="47930057"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3.2</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6D80D787"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N/A</w:t>
            </w:r>
          </w:p>
        </w:tc>
      </w:tr>
      <w:tr w:rsidR="000A140D" w:rsidRPr="000A140D" w14:paraId="34E10E4A" w14:textId="77777777" w:rsidTr="00F90CD2">
        <w:trPr>
          <w:trHeight w:val="360"/>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664486D7"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Home Health Care Services</w:t>
            </w:r>
          </w:p>
        </w:tc>
        <w:tc>
          <w:tcPr>
            <w:tcW w:w="960" w:type="dxa"/>
            <w:tcBorders>
              <w:top w:val="nil"/>
              <w:left w:val="nil"/>
              <w:bottom w:val="single" w:sz="12" w:space="0" w:color="FFFFFF"/>
              <w:right w:val="single" w:sz="12" w:space="0" w:color="FFFFFF"/>
            </w:tcBorders>
            <w:shd w:val="clear" w:color="000000" w:fill="D9D9D9"/>
            <w:vAlign w:val="center"/>
            <w:hideMark/>
          </w:tcPr>
          <w:p w14:paraId="6DF5CC75"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66</w:t>
            </w:r>
          </w:p>
        </w:tc>
        <w:tc>
          <w:tcPr>
            <w:tcW w:w="1640" w:type="dxa"/>
            <w:tcBorders>
              <w:top w:val="nil"/>
              <w:left w:val="nil"/>
              <w:bottom w:val="single" w:sz="12" w:space="0" w:color="FFFFFF"/>
              <w:right w:val="single" w:sz="12" w:space="0" w:color="FFFFFF"/>
            </w:tcBorders>
            <w:shd w:val="clear" w:color="000000" w:fill="D9D9D9"/>
            <w:vAlign w:val="center"/>
            <w:hideMark/>
          </w:tcPr>
          <w:p w14:paraId="09B199FF" w14:textId="4244646E"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$17,120</w:t>
            </w:r>
          </w:p>
        </w:tc>
        <w:tc>
          <w:tcPr>
            <w:tcW w:w="900" w:type="dxa"/>
            <w:tcBorders>
              <w:top w:val="nil"/>
              <w:left w:val="nil"/>
              <w:bottom w:val="single" w:sz="12" w:space="0" w:color="FFFFFF"/>
              <w:right w:val="single" w:sz="12" w:space="0" w:color="FFFFFF"/>
            </w:tcBorders>
            <w:shd w:val="clear" w:color="000000" w:fill="D9D9D9"/>
            <w:vAlign w:val="center"/>
            <w:hideMark/>
          </w:tcPr>
          <w:p w14:paraId="7D6D77EA"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9.4</w:t>
            </w:r>
          </w:p>
        </w:tc>
        <w:tc>
          <w:tcPr>
            <w:tcW w:w="1060" w:type="dxa"/>
            <w:tcBorders>
              <w:top w:val="nil"/>
              <w:left w:val="nil"/>
              <w:bottom w:val="single" w:sz="12" w:space="0" w:color="FFFFFF"/>
              <w:right w:val="single" w:sz="12" w:space="0" w:color="FFFFFF"/>
            </w:tcBorders>
            <w:shd w:val="clear" w:color="000000" w:fill="D9D9D9"/>
            <w:vAlign w:val="center"/>
            <w:hideMark/>
          </w:tcPr>
          <w:p w14:paraId="6B9E599F"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N/A</w:t>
            </w:r>
          </w:p>
        </w:tc>
      </w:tr>
      <w:tr w:rsidR="000A140D" w:rsidRPr="000A140D" w14:paraId="02F6C45E" w14:textId="77777777" w:rsidTr="00F90CD2">
        <w:trPr>
          <w:trHeight w:val="360"/>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38EE0B85"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Services for the Elderly and Persons with Disabilities</w:t>
            </w:r>
          </w:p>
        </w:tc>
        <w:tc>
          <w:tcPr>
            <w:tcW w:w="960" w:type="dxa"/>
            <w:tcBorders>
              <w:top w:val="nil"/>
              <w:left w:val="nil"/>
              <w:bottom w:val="single" w:sz="12" w:space="0" w:color="FFFFFF"/>
              <w:right w:val="single" w:sz="12" w:space="0" w:color="FFFFFF"/>
            </w:tcBorders>
            <w:shd w:val="clear" w:color="000000" w:fill="F2F2F2"/>
            <w:vAlign w:val="center"/>
            <w:hideMark/>
          </w:tcPr>
          <w:p w14:paraId="1F3CB09B"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46</w:t>
            </w:r>
          </w:p>
        </w:tc>
        <w:tc>
          <w:tcPr>
            <w:tcW w:w="1640" w:type="dxa"/>
            <w:tcBorders>
              <w:top w:val="nil"/>
              <w:left w:val="nil"/>
              <w:bottom w:val="single" w:sz="12" w:space="0" w:color="FFFFFF"/>
              <w:right w:val="single" w:sz="12" w:space="0" w:color="FFFFFF"/>
            </w:tcBorders>
            <w:shd w:val="clear" w:color="000000" w:fill="F2F2F2"/>
            <w:vAlign w:val="center"/>
            <w:hideMark/>
          </w:tcPr>
          <w:p w14:paraId="764FE221" w14:textId="54CD96B1"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$18,981</w:t>
            </w:r>
          </w:p>
        </w:tc>
        <w:tc>
          <w:tcPr>
            <w:tcW w:w="900" w:type="dxa"/>
            <w:tcBorders>
              <w:top w:val="nil"/>
              <w:left w:val="nil"/>
              <w:bottom w:val="single" w:sz="12" w:space="0" w:color="FFFFFF"/>
              <w:right w:val="single" w:sz="12" w:space="0" w:color="FFFFFF"/>
            </w:tcBorders>
            <w:shd w:val="clear" w:color="000000" w:fill="F2F2F2"/>
            <w:vAlign w:val="center"/>
            <w:hideMark/>
          </w:tcPr>
          <w:p w14:paraId="71A2F230"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5.0</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1332125A"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N/A</w:t>
            </w:r>
          </w:p>
        </w:tc>
      </w:tr>
      <w:tr w:rsidR="000A140D" w:rsidRPr="000A140D" w14:paraId="0D9539CD" w14:textId="77777777" w:rsidTr="00F90CD2">
        <w:trPr>
          <w:trHeight w:val="360"/>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4FD7EA11"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All Other Outpatient Care Centers</w:t>
            </w:r>
          </w:p>
        </w:tc>
        <w:tc>
          <w:tcPr>
            <w:tcW w:w="960" w:type="dxa"/>
            <w:tcBorders>
              <w:top w:val="nil"/>
              <w:left w:val="nil"/>
              <w:bottom w:val="single" w:sz="12" w:space="0" w:color="FFFFFF"/>
              <w:right w:val="single" w:sz="12" w:space="0" w:color="FFFFFF"/>
            </w:tcBorders>
            <w:shd w:val="clear" w:color="000000" w:fill="D9D9D9"/>
            <w:vAlign w:val="center"/>
            <w:hideMark/>
          </w:tcPr>
          <w:p w14:paraId="293B768E"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37</w:t>
            </w:r>
          </w:p>
        </w:tc>
        <w:tc>
          <w:tcPr>
            <w:tcW w:w="1640" w:type="dxa"/>
            <w:tcBorders>
              <w:top w:val="nil"/>
              <w:left w:val="nil"/>
              <w:bottom w:val="single" w:sz="12" w:space="0" w:color="FFFFFF"/>
              <w:right w:val="single" w:sz="12" w:space="0" w:color="FFFFFF"/>
            </w:tcBorders>
            <w:shd w:val="clear" w:color="000000" w:fill="D9D9D9"/>
            <w:vAlign w:val="center"/>
            <w:hideMark/>
          </w:tcPr>
          <w:p w14:paraId="693FF109" w14:textId="6E1AF01F"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$53,153</w:t>
            </w:r>
          </w:p>
        </w:tc>
        <w:tc>
          <w:tcPr>
            <w:tcW w:w="900" w:type="dxa"/>
            <w:tcBorders>
              <w:top w:val="nil"/>
              <w:left w:val="nil"/>
              <w:bottom w:val="single" w:sz="12" w:space="0" w:color="FFFFFF"/>
              <w:right w:val="single" w:sz="12" w:space="0" w:color="FFFFFF"/>
            </w:tcBorders>
            <w:shd w:val="clear" w:color="000000" w:fill="D9D9D9"/>
            <w:vAlign w:val="center"/>
            <w:hideMark/>
          </w:tcPr>
          <w:p w14:paraId="550EE319"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42.3</w:t>
            </w:r>
          </w:p>
        </w:tc>
        <w:tc>
          <w:tcPr>
            <w:tcW w:w="1060" w:type="dxa"/>
            <w:tcBorders>
              <w:top w:val="nil"/>
              <w:left w:val="nil"/>
              <w:bottom w:val="single" w:sz="12" w:space="0" w:color="FFFFFF"/>
              <w:right w:val="single" w:sz="12" w:space="0" w:color="FFFFFF"/>
            </w:tcBorders>
            <w:shd w:val="clear" w:color="000000" w:fill="D9D9D9"/>
            <w:vAlign w:val="center"/>
            <w:hideMark/>
          </w:tcPr>
          <w:p w14:paraId="372B2773"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N/A</w:t>
            </w:r>
          </w:p>
        </w:tc>
      </w:tr>
      <w:tr w:rsidR="000A140D" w:rsidRPr="000A140D" w14:paraId="7D9C699E" w14:textId="77777777" w:rsidTr="00F90CD2">
        <w:trPr>
          <w:trHeight w:val="360"/>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30D72AD7"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State Government, Excluding Education and Hospitals</w:t>
            </w:r>
          </w:p>
        </w:tc>
        <w:tc>
          <w:tcPr>
            <w:tcW w:w="960" w:type="dxa"/>
            <w:tcBorders>
              <w:top w:val="nil"/>
              <w:left w:val="nil"/>
              <w:bottom w:val="single" w:sz="12" w:space="0" w:color="FFFFFF"/>
              <w:right w:val="single" w:sz="12" w:space="0" w:color="FFFFFF"/>
            </w:tcBorders>
            <w:shd w:val="clear" w:color="000000" w:fill="F2F2F2"/>
            <w:vAlign w:val="center"/>
            <w:hideMark/>
          </w:tcPr>
          <w:p w14:paraId="49934AE1"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28</w:t>
            </w:r>
          </w:p>
        </w:tc>
        <w:tc>
          <w:tcPr>
            <w:tcW w:w="1640" w:type="dxa"/>
            <w:tcBorders>
              <w:top w:val="nil"/>
              <w:left w:val="nil"/>
              <w:bottom w:val="single" w:sz="12" w:space="0" w:color="FFFFFF"/>
              <w:right w:val="single" w:sz="12" w:space="0" w:color="FFFFFF"/>
            </w:tcBorders>
            <w:shd w:val="clear" w:color="000000" w:fill="F2F2F2"/>
            <w:vAlign w:val="center"/>
            <w:hideMark/>
          </w:tcPr>
          <w:p w14:paraId="32AC6C3C" w14:textId="1A7ABDB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$56,635</w:t>
            </w:r>
          </w:p>
        </w:tc>
        <w:tc>
          <w:tcPr>
            <w:tcW w:w="900" w:type="dxa"/>
            <w:tcBorders>
              <w:top w:val="nil"/>
              <w:left w:val="nil"/>
              <w:bottom w:val="single" w:sz="12" w:space="0" w:color="FFFFFF"/>
              <w:right w:val="single" w:sz="12" w:space="0" w:color="FFFFFF"/>
            </w:tcBorders>
            <w:shd w:val="clear" w:color="000000" w:fill="F2F2F2"/>
            <w:vAlign w:val="center"/>
            <w:hideMark/>
          </w:tcPr>
          <w:p w14:paraId="1BC1131D"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2.6</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590706CA"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N/A</w:t>
            </w:r>
          </w:p>
        </w:tc>
      </w:tr>
      <w:tr w:rsidR="000A140D" w:rsidRPr="000A140D" w14:paraId="3B1784EC" w14:textId="77777777" w:rsidTr="00F90CD2">
        <w:trPr>
          <w:trHeight w:val="360"/>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748CC45D"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Animal Production</w:t>
            </w:r>
          </w:p>
        </w:tc>
        <w:tc>
          <w:tcPr>
            <w:tcW w:w="960" w:type="dxa"/>
            <w:tcBorders>
              <w:top w:val="nil"/>
              <w:left w:val="nil"/>
              <w:bottom w:val="single" w:sz="12" w:space="0" w:color="FFFFFF"/>
              <w:right w:val="single" w:sz="12" w:space="0" w:color="FFFFFF"/>
            </w:tcBorders>
            <w:shd w:val="clear" w:color="000000" w:fill="D9D9D9"/>
            <w:vAlign w:val="center"/>
            <w:hideMark/>
          </w:tcPr>
          <w:p w14:paraId="57560843"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27</w:t>
            </w:r>
          </w:p>
        </w:tc>
        <w:tc>
          <w:tcPr>
            <w:tcW w:w="1640" w:type="dxa"/>
            <w:tcBorders>
              <w:top w:val="nil"/>
              <w:left w:val="nil"/>
              <w:bottom w:val="single" w:sz="12" w:space="0" w:color="FFFFFF"/>
              <w:right w:val="single" w:sz="12" w:space="0" w:color="FFFFFF"/>
            </w:tcBorders>
            <w:shd w:val="clear" w:color="000000" w:fill="D9D9D9"/>
            <w:vAlign w:val="center"/>
            <w:hideMark/>
          </w:tcPr>
          <w:p w14:paraId="1A87E283" w14:textId="71CCD10C"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$39,896</w:t>
            </w:r>
          </w:p>
        </w:tc>
        <w:tc>
          <w:tcPr>
            <w:tcW w:w="900" w:type="dxa"/>
            <w:tcBorders>
              <w:top w:val="nil"/>
              <w:left w:val="nil"/>
              <w:bottom w:val="single" w:sz="12" w:space="0" w:color="FFFFFF"/>
              <w:right w:val="single" w:sz="12" w:space="0" w:color="FFFFFF"/>
            </w:tcBorders>
            <w:shd w:val="clear" w:color="000000" w:fill="D9D9D9"/>
            <w:vAlign w:val="center"/>
            <w:hideMark/>
          </w:tcPr>
          <w:p w14:paraId="6A096BD7"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22.1</w:t>
            </w:r>
          </w:p>
        </w:tc>
        <w:tc>
          <w:tcPr>
            <w:tcW w:w="1060" w:type="dxa"/>
            <w:tcBorders>
              <w:top w:val="nil"/>
              <w:left w:val="nil"/>
              <w:bottom w:val="single" w:sz="12" w:space="0" w:color="FFFFFF"/>
              <w:right w:val="single" w:sz="12" w:space="0" w:color="FFFFFF"/>
            </w:tcBorders>
            <w:shd w:val="clear" w:color="000000" w:fill="D9D9D9"/>
            <w:vAlign w:val="center"/>
            <w:hideMark/>
          </w:tcPr>
          <w:p w14:paraId="067B166A"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N/A</w:t>
            </w:r>
          </w:p>
        </w:tc>
      </w:tr>
      <w:tr w:rsidR="000A140D" w:rsidRPr="000A140D" w14:paraId="27FE5CD0" w14:textId="77777777" w:rsidTr="00F90CD2">
        <w:trPr>
          <w:trHeight w:val="360"/>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10533637"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Federal Government, Civilian, Excluding Postal Service</w:t>
            </w:r>
          </w:p>
        </w:tc>
        <w:tc>
          <w:tcPr>
            <w:tcW w:w="960" w:type="dxa"/>
            <w:tcBorders>
              <w:top w:val="nil"/>
              <w:left w:val="nil"/>
              <w:bottom w:val="single" w:sz="12" w:space="0" w:color="FFFFFF"/>
              <w:right w:val="single" w:sz="12" w:space="0" w:color="FFFFFF"/>
            </w:tcBorders>
            <w:shd w:val="clear" w:color="000000" w:fill="F2F2F2"/>
            <w:vAlign w:val="center"/>
            <w:hideMark/>
          </w:tcPr>
          <w:p w14:paraId="6353A5B5"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25</w:t>
            </w:r>
          </w:p>
        </w:tc>
        <w:tc>
          <w:tcPr>
            <w:tcW w:w="1640" w:type="dxa"/>
            <w:tcBorders>
              <w:top w:val="nil"/>
              <w:left w:val="nil"/>
              <w:bottom w:val="single" w:sz="12" w:space="0" w:color="FFFFFF"/>
              <w:right w:val="single" w:sz="12" w:space="0" w:color="FFFFFF"/>
            </w:tcBorders>
            <w:shd w:val="clear" w:color="000000" w:fill="F2F2F2"/>
            <w:vAlign w:val="center"/>
            <w:hideMark/>
          </w:tcPr>
          <w:p w14:paraId="1B0906C5" w14:textId="597CA2B5"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$82,109</w:t>
            </w:r>
          </w:p>
        </w:tc>
        <w:tc>
          <w:tcPr>
            <w:tcW w:w="900" w:type="dxa"/>
            <w:tcBorders>
              <w:top w:val="nil"/>
              <w:left w:val="nil"/>
              <w:bottom w:val="single" w:sz="12" w:space="0" w:color="FFFFFF"/>
              <w:right w:val="single" w:sz="12" w:space="0" w:color="FFFFFF"/>
            </w:tcBorders>
            <w:shd w:val="clear" w:color="000000" w:fill="F2F2F2"/>
            <w:vAlign w:val="center"/>
            <w:hideMark/>
          </w:tcPr>
          <w:p w14:paraId="44556A44"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2.4</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1BDA7D1C"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N/A</w:t>
            </w:r>
          </w:p>
        </w:tc>
      </w:tr>
      <w:tr w:rsidR="000A140D" w:rsidRPr="000A140D" w14:paraId="361F73A6" w14:textId="77777777" w:rsidTr="00F90CD2">
        <w:trPr>
          <w:trHeight w:val="360"/>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643B4F88"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Gasoline Stations with Convenience Stores</w:t>
            </w:r>
          </w:p>
        </w:tc>
        <w:tc>
          <w:tcPr>
            <w:tcW w:w="960" w:type="dxa"/>
            <w:tcBorders>
              <w:top w:val="nil"/>
              <w:left w:val="nil"/>
              <w:bottom w:val="single" w:sz="12" w:space="0" w:color="FFFFFF"/>
              <w:right w:val="single" w:sz="12" w:space="0" w:color="FFFFFF"/>
            </w:tcBorders>
            <w:shd w:val="clear" w:color="000000" w:fill="D9D9D9"/>
            <w:vAlign w:val="center"/>
            <w:hideMark/>
          </w:tcPr>
          <w:p w14:paraId="5267088B"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22</w:t>
            </w:r>
          </w:p>
        </w:tc>
        <w:tc>
          <w:tcPr>
            <w:tcW w:w="1640" w:type="dxa"/>
            <w:tcBorders>
              <w:top w:val="nil"/>
              <w:left w:val="nil"/>
              <w:bottom w:val="single" w:sz="12" w:space="0" w:color="FFFFFF"/>
              <w:right w:val="single" w:sz="12" w:space="0" w:color="FFFFFF"/>
            </w:tcBorders>
            <w:shd w:val="clear" w:color="000000" w:fill="D9D9D9"/>
            <w:vAlign w:val="center"/>
            <w:hideMark/>
          </w:tcPr>
          <w:p w14:paraId="55BFAB2A" w14:textId="1D7AE295"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$38,135</w:t>
            </w:r>
          </w:p>
        </w:tc>
        <w:tc>
          <w:tcPr>
            <w:tcW w:w="900" w:type="dxa"/>
            <w:tcBorders>
              <w:top w:val="nil"/>
              <w:left w:val="nil"/>
              <w:bottom w:val="single" w:sz="12" w:space="0" w:color="FFFFFF"/>
              <w:right w:val="single" w:sz="12" w:space="0" w:color="FFFFFF"/>
            </w:tcBorders>
            <w:shd w:val="clear" w:color="000000" w:fill="D9D9D9"/>
            <w:vAlign w:val="center"/>
            <w:hideMark/>
          </w:tcPr>
          <w:p w14:paraId="35164EF6"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5.8</w:t>
            </w:r>
          </w:p>
        </w:tc>
        <w:tc>
          <w:tcPr>
            <w:tcW w:w="1060" w:type="dxa"/>
            <w:tcBorders>
              <w:top w:val="nil"/>
              <w:left w:val="nil"/>
              <w:bottom w:val="single" w:sz="12" w:space="0" w:color="FFFFFF"/>
              <w:right w:val="single" w:sz="12" w:space="0" w:color="FFFFFF"/>
            </w:tcBorders>
            <w:shd w:val="clear" w:color="000000" w:fill="D9D9D9"/>
            <w:vAlign w:val="center"/>
            <w:hideMark/>
          </w:tcPr>
          <w:p w14:paraId="33E01201"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N/A</w:t>
            </w:r>
          </w:p>
        </w:tc>
      </w:tr>
      <w:tr w:rsidR="000A140D" w:rsidRPr="000A140D" w14:paraId="1ACFE473" w14:textId="77777777" w:rsidTr="00F90CD2">
        <w:trPr>
          <w:trHeight w:val="360"/>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6FA4857D"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Hardware Stores</w:t>
            </w:r>
          </w:p>
        </w:tc>
        <w:tc>
          <w:tcPr>
            <w:tcW w:w="960" w:type="dxa"/>
            <w:tcBorders>
              <w:top w:val="nil"/>
              <w:left w:val="nil"/>
              <w:bottom w:val="single" w:sz="12" w:space="0" w:color="FFFFFF"/>
              <w:right w:val="single" w:sz="12" w:space="0" w:color="FFFFFF"/>
            </w:tcBorders>
            <w:shd w:val="clear" w:color="000000" w:fill="F2F2F2"/>
            <w:vAlign w:val="center"/>
            <w:hideMark/>
          </w:tcPr>
          <w:p w14:paraId="15A1F29E"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19</w:t>
            </w:r>
          </w:p>
        </w:tc>
        <w:tc>
          <w:tcPr>
            <w:tcW w:w="1640" w:type="dxa"/>
            <w:tcBorders>
              <w:top w:val="nil"/>
              <w:left w:val="nil"/>
              <w:bottom w:val="single" w:sz="12" w:space="0" w:color="FFFFFF"/>
              <w:right w:val="single" w:sz="12" w:space="0" w:color="FFFFFF"/>
            </w:tcBorders>
            <w:shd w:val="clear" w:color="000000" w:fill="F2F2F2"/>
            <w:vAlign w:val="center"/>
            <w:hideMark/>
          </w:tcPr>
          <w:p w14:paraId="00E54196" w14:textId="0E53260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$29,048</w:t>
            </w:r>
          </w:p>
        </w:tc>
        <w:tc>
          <w:tcPr>
            <w:tcW w:w="900" w:type="dxa"/>
            <w:tcBorders>
              <w:top w:val="nil"/>
              <w:left w:val="nil"/>
              <w:bottom w:val="single" w:sz="12" w:space="0" w:color="FFFFFF"/>
              <w:right w:val="single" w:sz="12" w:space="0" w:color="FFFFFF"/>
            </w:tcBorders>
            <w:shd w:val="clear" w:color="000000" w:fill="F2F2F2"/>
            <w:vAlign w:val="center"/>
            <w:hideMark/>
          </w:tcPr>
          <w:p w14:paraId="7611D515"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26.1</w:t>
            </w:r>
          </w:p>
        </w:tc>
        <w:tc>
          <w:tcPr>
            <w:tcW w:w="1060" w:type="dxa"/>
            <w:tcBorders>
              <w:top w:val="nil"/>
              <w:left w:val="nil"/>
              <w:bottom w:val="single" w:sz="12" w:space="0" w:color="FFFFFF"/>
              <w:right w:val="single" w:sz="12" w:space="0" w:color="FFFFFF"/>
            </w:tcBorders>
            <w:shd w:val="clear" w:color="auto" w:fill="F2F2F2" w:themeFill="background1" w:themeFillShade="F2"/>
            <w:vAlign w:val="center"/>
            <w:hideMark/>
          </w:tcPr>
          <w:p w14:paraId="25286C4F" w14:textId="77777777" w:rsidR="000A140D" w:rsidRPr="000A140D" w:rsidRDefault="000A140D" w:rsidP="00F90CD2">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N/A</w:t>
            </w:r>
          </w:p>
        </w:tc>
      </w:tr>
    </w:tbl>
    <w:p w14:paraId="43C7B64F" w14:textId="77777777" w:rsidR="00981E73" w:rsidRPr="00DC0B82" w:rsidRDefault="00981E73">
      <w:pPr>
        <w:rPr>
          <w:color w:val="1F3864" w:themeColor="accent1" w:themeShade="80"/>
        </w:rPr>
      </w:pPr>
    </w:p>
    <w:p w14:paraId="6FA404C4" w14:textId="1D18EAE3" w:rsidR="00981E73" w:rsidRPr="00F10F16" w:rsidRDefault="00981E73" w:rsidP="00F10F16">
      <w:pPr>
        <w:pStyle w:val="TableTitle"/>
      </w:pPr>
      <w:bookmarkStart w:id="30" w:name="_Toc69195910"/>
      <w:r w:rsidRPr="00F10F16">
        <w:lastRenderedPageBreak/>
        <w:t xml:space="preserve">Table </w:t>
      </w:r>
      <w:r w:rsidR="007D12A5">
        <w:t>10</w:t>
      </w:r>
      <w:r w:rsidRPr="00F10F16">
        <w:t xml:space="preserve">: Employment by Industry, </w:t>
      </w:r>
      <w:r w:rsidR="00CD4E08" w:rsidRPr="00F10F16">
        <w:t>Quay</w:t>
      </w:r>
      <w:r w:rsidRPr="00F10F16">
        <w:t xml:space="preserve"> County, 20</w:t>
      </w:r>
      <w:r w:rsidR="00A25879" w:rsidRPr="00F10F16">
        <w:t>20</w:t>
      </w:r>
      <w:bookmarkEnd w:id="30"/>
    </w:p>
    <w:tbl>
      <w:tblPr>
        <w:tblW w:w="9240" w:type="dxa"/>
        <w:tblLook w:val="04A0" w:firstRow="1" w:lastRow="0" w:firstColumn="1" w:lastColumn="0" w:noHBand="0" w:noVBand="1"/>
      </w:tblPr>
      <w:tblGrid>
        <w:gridCol w:w="4755"/>
        <w:gridCol w:w="836"/>
        <w:gridCol w:w="1630"/>
        <w:gridCol w:w="964"/>
        <w:gridCol w:w="1055"/>
      </w:tblGrid>
      <w:tr w:rsidR="000A140D" w:rsidRPr="000A140D" w14:paraId="42BE742C" w14:textId="77777777" w:rsidTr="00F90CD2">
        <w:trPr>
          <w:trHeight w:val="540"/>
        </w:trPr>
        <w:tc>
          <w:tcPr>
            <w:tcW w:w="4755"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132CB2AC" w14:textId="77777777" w:rsidR="000A140D" w:rsidRPr="000A140D" w:rsidRDefault="000A140D" w:rsidP="000A140D">
            <w:pPr>
              <w:spacing w:after="0" w:line="240" w:lineRule="auto"/>
              <w:rPr>
                <w:rFonts w:ascii="Calibri" w:eastAsia="Times New Roman" w:hAnsi="Calibri" w:cs="Calibri"/>
                <w:b/>
                <w:bCs/>
                <w:color w:val="FFFFFF"/>
                <w:sz w:val="20"/>
                <w:szCs w:val="20"/>
              </w:rPr>
            </w:pPr>
            <w:r w:rsidRPr="000A140D">
              <w:rPr>
                <w:rFonts w:ascii="Calibri" w:eastAsia="Times New Roman" w:hAnsi="Calibri" w:cs="Calibri"/>
                <w:b/>
                <w:bCs/>
                <w:color w:val="FFFFFF"/>
                <w:sz w:val="20"/>
                <w:szCs w:val="20"/>
              </w:rPr>
              <w:t>Quay</w:t>
            </w:r>
          </w:p>
        </w:tc>
        <w:tc>
          <w:tcPr>
            <w:tcW w:w="836" w:type="dxa"/>
            <w:tcBorders>
              <w:top w:val="single" w:sz="12" w:space="0" w:color="FFFFFF"/>
              <w:left w:val="nil"/>
              <w:bottom w:val="single" w:sz="12" w:space="0" w:color="FFFFFF"/>
              <w:right w:val="single" w:sz="12" w:space="0" w:color="FFFFFF"/>
            </w:tcBorders>
            <w:shd w:val="clear" w:color="000000" w:fill="1F3864"/>
            <w:vAlign w:val="center"/>
            <w:hideMark/>
          </w:tcPr>
          <w:p w14:paraId="34CF2B9B" w14:textId="77777777" w:rsidR="000A140D" w:rsidRPr="000A140D" w:rsidRDefault="000A140D" w:rsidP="000A140D">
            <w:pPr>
              <w:spacing w:after="0" w:line="240" w:lineRule="auto"/>
              <w:jc w:val="center"/>
              <w:rPr>
                <w:rFonts w:ascii="Calibri" w:eastAsia="Times New Roman" w:hAnsi="Calibri" w:cs="Calibri"/>
                <w:b/>
                <w:bCs/>
                <w:color w:val="FFFFFF"/>
                <w:sz w:val="20"/>
                <w:szCs w:val="20"/>
              </w:rPr>
            </w:pPr>
            <w:r w:rsidRPr="000A140D">
              <w:rPr>
                <w:rFonts w:ascii="Calibri" w:eastAsia="Times New Roman" w:hAnsi="Calibri" w:cs="Calibri"/>
                <w:b/>
                <w:bCs/>
                <w:color w:val="FFFFFF"/>
                <w:sz w:val="20"/>
                <w:szCs w:val="20"/>
              </w:rPr>
              <w:t>2020 Jobs</w:t>
            </w:r>
          </w:p>
        </w:tc>
        <w:tc>
          <w:tcPr>
            <w:tcW w:w="1630" w:type="dxa"/>
            <w:tcBorders>
              <w:top w:val="single" w:sz="12" w:space="0" w:color="FFFFFF"/>
              <w:left w:val="nil"/>
              <w:bottom w:val="single" w:sz="12" w:space="0" w:color="FFFFFF"/>
              <w:right w:val="single" w:sz="12" w:space="0" w:color="FFFFFF"/>
            </w:tcBorders>
            <w:shd w:val="clear" w:color="000000" w:fill="1F3864"/>
            <w:vAlign w:val="center"/>
            <w:hideMark/>
          </w:tcPr>
          <w:p w14:paraId="0AC898DA" w14:textId="77777777" w:rsidR="000A140D" w:rsidRPr="000A140D" w:rsidRDefault="000A140D" w:rsidP="000A140D">
            <w:pPr>
              <w:spacing w:after="0" w:line="240" w:lineRule="auto"/>
              <w:jc w:val="center"/>
              <w:rPr>
                <w:rFonts w:ascii="Calibri" w:eastAsia="Times New Roman" w:hAnsi="Calibri" w:cs="Calibri"/>
                <w:b/>
                <w:bCs/>
                <w:color w:val="FFFFFF"/>
                <w:sz w:val="20"/>
                <w:szCs w:val="20"/>
              </w:rPr>
            </w:pPr>
            <w:r w:rsidRPr="000A140D">
              <w:rPr>
                <w:rFonts w:ascii="Calibri" w:eastAsia="Times New Roman" w:hAnsi="Calibri" w:cs="Calibri"/>
                <w:b/>
                <w:bCs/>
                <w:color w:val="FFFFFF"/>
                <w:sz w:val="20"/>
                <w:szCs w:val="20"/>
              </w:rPr>
              <w:t>Average Wages/ Earnings</w:t>
            </w:r>
          </w:p>
        </w:tc>
        <w:tc>
          <w:tcPr>
            <w:tcW w:w="964" w:type="dxa"/>
            <w:tcBorders>
              <w:top w:val="single" w:sz="12" w:space="0" w:color="FFFFFF"/>
              <w:left w:val="nil"/>
              <w:bottom w:val="single" w:sz="12" w:space="0" w:color="FFFFFF"/>
              <w:right w:val="single" w:sz="12" w:space="0" w:color="FFFFFF"/>
            </w:tcBorders>
            <w:shd w:val="clear" w:color="000000" w:fill="1F3864"/>
            <w:vAlign w:val="center"/>
            <w:hideMark/>
          </w:tcPr>
          <w:p w14:paraId="4C9C97DF" w14:textId="77777777" w:rsidR="000A140D" w:rsidRPr="000A140D" w:rsidRDefault="000A140D" w:rsidP="000A140D">
            <w:pPr>
              <w:spacing w:after="0" w:line="240" w:lineRule="auto"/>
              <w:jc w:val="center"/>
              <w:rPr>
                <w:rFonts w:ascii="Calibri" w:eastAsia="Times New Roman" w:hAnsi="Calibri" w:cs="Calibri"/>
                <w:b/>
                <w:bCs/>
                <w:color w:val="FFFFFF"/>
                <w:sz w:val="20"/>
                <w:szCs w:val="20"/>
              </w:rPr>
            </w:pPr>
            <w:r w:rsidRPr="000A140D">
              <w:rPr>
                <w:rFonts w:ascii="Calibri" w:eastAsia="Times New Roman" w:hAnsi="Calibri" w:cs="Calibri"/>
                <w:b/>
                <w:bCs/>
                <w:color w:val="FFFFFF"/>
                <w:sz w:val="20"/>
                <w:szCs w:val="20"/>
              </w:rPr>
              <w:t>Location Quotient</w:t>
            </w:r>
          </w:p>
        </w:tc>
        <w:tc>
          <w:tcPr>
            <w:tcW w:w="1055" w:type="dxa"/>
            <w:tcBorders>
              <w:top w:val="single" w:sz="12" w:space="0" w:color="FFFFFF"/>
              <w:left w:val="nil"/>
              <w:bottom w:val="single" w:sz="12" w:space="0" w:color="FFFFFF"/>
              <w:right w:val="single" w:sz="12" w:space="0" w:color="FFFFFF"/>
            </w:tcBorders>
            <w:shd w:val="clear" w:color="000000" w:fill="1F3864"/>
            <w:vAlign w:val="center"/>
            <w:hideMark/>
          </w:tcPr>
          <w:p w14:paraId="2E7B1417" w14:textId="77777777" w:rsidR="000A140D" w:rsidRPr="000A140D" w:rsidRDefault="000A140D" w:rsidP="000A140D">
            <w:pPr>
              <w:spacing w:after="0" w:line="240" w:lineRule="auto"/>
              <w:jc w:val="center"/>
              <w:rPr>
                <w:rFonts w:ascii="Calibri" w:eastAsia="Times New Roman" w:hAnsi="Calibri" w:cs="Calibri"/>
                <w:b/>
                <w:bCs/>
                <w:color w:val="FFFFFF"/>
                <w:sz w:val="20"/>
                <w:szCs w:val="20"/>
              </w:rPr>
            </w:pPr>
            <w:r w:rsidRPr="000A140D">
              <w:rPr>
                <w:rFonts w:ascii="Calibri" w:eastAsia="Times New Roman" w:hAnsi="Calibri" w:cs="Calibri"/>
                <w:b/>
                <w:bCs/>
                <w:color w:val="FFFFFF"/>
                <w:sz w:val="20"/>
                <w:szCs w:val="20"/>
              </w:rPr>
              <w:t>Age 45+</w:t>
            </w:r>
          </w:p>
        </w:tc>
      </w:tr>
      <w:tr w:rsidR="000A140D" w:rsidRPr="000A140D" w14:paraId="7741035C"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D9D9D9"/>
            <w:vAlign w:val="center"/>
            <w:hideMark/>
          </w:tcPr>
          <w:p w14:paraId="1F7B9035" w14:textId="1E89EECA"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Elementary and Secondary Schools (Local Govt)</w:t>
            </w:r>
          </w:p>
        </w:tc>
        <w:tc>
          <w:tcPr>
            <w:tcW w:w="836" w:type="dxa"/>
            <w:tcBorders>
              <w:top w:val="nil"/>
              <w:left w:val="nil"/>
              <w:bottom w:val="single" w:sz="12" w:space="0" w:color="FFFFFF"/>
              <w:right w:val="single" w:sz="12" w:space="0" w:color="FFFFFF"/>
            </w:tcBorders>
            <w:shd w:val="clear" w:color="000000" w:fill="D9D9D9"/>
            <w:vAlign w:val="center"/>
            <w:hideMark/>
          </w:tcPr>
          <w:p w14:paraId="6257FB06"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249</w:t>
            </w:r>
          </w:p>
        </w:tc>
        <w:tc>
          <w:tcPr>
            <w:tcW w:w="1630" w:type="dxa"/>
            <w:tcBorders>
              <w:top w:val="nil"/>
              <w:left w:val="nil"/>
              <w:bottom w:val="single" w:sz="12" w:space="0" w:color="FFFFFF"/>
              <w:right w:val="single" w:sz="12" w:space="0" w:color="FFFFFF"/>
            </w:tcBorders>
            <w:shd w:val="clear" w:color="000000" w:fill="D9D9D9"/>
            <w:vAlign w:val="center"/>
            <w:hideMark/>
          </w:tcPr>
          <w:p w14:paraId="6445F0BD"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 xml:space="preserve">$62,362 </w:t>
            </w:r>
          </w:p>
        </w:tc>
        <w:tc>
          <w:tcPr>
            <w:tcW w:w="964" w:type="dxa"/>
            <w:tcBorders>
              <w:top w:val="nil"/>
              <w:left w:val="nil"/>
              <w:bottom w:val="single" w:sz="12" w:space="0" w:color="FFFFFF"/>
              <w:right w:val="single" w:sz="12" w:space="0" w:color="FFFFFF"/>
            </w:tcBorders>
            <w:shd w:val="clear" w:color="000000" w:fill="D9D9D9"/>
            <w:vAlign w:val="center"/>
            <w:hideMark/>
          </w:tcPr>
          <w:p w14:paraId="6A318183"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2.0</w:t>
            </w:r>
          </w:p>
        </w:tc>
        <w:tc>
          <w:tcPr>
            <w:tcW w:w="1055" w:type="dxa"/>
            <w:tcBorders>
              <w:top w:val="nil"/>
              <w:left w:val="nil"/>
              <w:bottom w:val="single" w:sz="12" w:space="0" w:color="FFFFFF"/>
              <w:right w:val="single" w:sz="12" w:space="0" w:color="FFFFFF"/>
            </w:tcBorders>
            <w:shd w:val="clear" w:color="000000" w:fill="D9D9D9"/>
            <w:vAlign w:val="center"/>
            <w:hideMark/>
          </w:tcPr>
          <w:p w14:paraId="08426C4A"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56.0%</w:t>
            </w:r>
          </w:p>
        </w:tc>
      </w:tr>
      <w:tr w:rsidR="000A140D" w:rsidRPr="000A140D" w14:paraId="16271B4B"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F2F2F2"/>
            <w:vAlign w:val="center"/>
            <w:hideMark/>
          </w:tcPr>
          <w:p w14:paraId="142ACE45"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Local Government, Excluding Education and Hospitals</w:t>
            </w:r>
          </w:p>
        </w:tc>
        <w:tc>
          <w:tcPr>
            <w:tcW w:w="836" w:type="dxa"/>
            <w:tcBorders>
              <w:top w:val="nil"/>
              <w:left w:val="nil"/>
              <w:bottom w:val="single" w:sz="12" w:space="0" w:color="FFFFFF"/>
              <w:right w:val="single" w:sz="12" w:space="0" w:color="FFFFFF"/>
            </w:tcBorders>
            <w:shd w:val="clear" w:color="000000" w:fill="F2F2F2"/>
            <w:vAlign w:val="center"/>
            <w:hideMark/>
          </w:tcPr>
          <w:p w14:paraId="4937EBA2"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225</w:t>
            </w:r>
          </w:p>
        </w:tc>
        <w:tc>
          <w:tcPr>
            <w:tcW w:w="1630" w:type="dxa"/>
            <w:tcBorders>
              <w:top w:val="nil"/>
              <w:left w:val="nil"/>
              <w:bottom w:val="single" w:sz="12" w:space="0" w:color="FFFFFF"/>
              <w:right w:val="single" w:sz="12" w:space="0" w:color="FFFFFF"/>
            </w:tcBorders>
            <w:shd w:val="clear" w:color="000000" w:fill="F2F2F2"/>
            <w:vAlign w:val="center"/>
            <w:hideMark/>
          </w:tcPr>
          <w:p w14:paraId="01577308"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 xml:space="preserve">$45,858 </w:t>
            </w:r>
          </w:p>
        </w:tc>
        <w:tc>
          <w:tcPr>
            <w:tcW w:w="964" w:type="dxa"/>
            <w:tcBorders>
              <w:top w:val="nil"/>
              <w:left w:val="nil"/>
              <w:bottom w:val="single" w:sz="12" w:space="0" w:color="FFFFFF"/>
              <w:right w:val="single" w:sz="12" w:space="0" w:color="FFFFFF"/>
            </w:tcBorders>
            <w:shd w:val="clear" w:color="000000" w:fill="F2F2F2"/>
            <w:vAlign w:val="center"/>
            <w:hideMark/>
          </w:tcPr>
          <w:p w14:paraId="12E4B0D5"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2.3</w:t>
            </w:r>
          </w:p>
        </w:tc>
        <w:tc>
          <w:tcPr>
            <w:tcW w:w="1055" w:type="dxa"/>
            <w:tcBorders>
              <w:top w:val="nil"/>
              <w:left w:val="nil"/>
              <w:bottom w:val="single" w:sz="12" w:space="0" w:color="FFFFFF"/>
              <w:right w:val="single" w:sz="12" w:space="0" w:color="FFFFFF"/>
            </w:tcBorders>
            <w:shd w:val="clear" w:color="auto" w:fill="F2F2F2" w:themeFill="background1" w:themeFillShade="F2"/>
            <w:vAlign w:val="center"/>
            <w:hideMark/>
          </w:tcPr>
          <w:p w14:paraId="6A609453"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38.3%</w:t>
            </w:r>
          </w:p>
        </w:tc>
      </w:tr>
      <w:tr w:rsidR="000A140D" w:rsidRPr="000A140D" w14:paraId="2AA3BCE3"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D9D9D9"/>
            <w:vAlign w:val="center"/>
            <w:hideMark/>
          </w:tcPr>
          <w:p w14:paraId="754ED406"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Limited-Service Restaurants</w:t>
            </w:r>
          </w:p>
        </w:tc>
        <w:tc>
          <w:tcPr>
            <w:tcW w:w="836" w:type="dxa"/>
            <w:tcBorders>
              <w:top w:val="nil"/>
              <w:left w:val="nil"/>
              <w:bottom w:val="single" w:sz="12" w:space="0" w:color="FFFFFF"/>
              <w:right w:val="single" w:sz="12" w:space="0" w:color="FFFFFF"/>
            </w:tcBorders>
            <w:shd w:val="clear" w:color="000000" w:fill="D9D9D9"/>
            <w:vAlign w:val="center"/>
            <w:hideMark/>
          </w:tcPr>
          <w:p w14:paraId="6C28EAD4"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171</w:t>
            </w:r>
          </w:p>
        </w:tc>
        <w:tc>
          <w:tcPr>
            <w:tcW w:w="1630" w:type="dxa"/>
            <w:tcBorders>
              <w:top w:val="nil"/>
              <w:left w:val="nil"/>
              <w:bottom w:val="single" w:sz="12" w:space="0" w:color="FFFFFF"/>
              <w:right w:val="single" w:sz="12" w:space="0" w:color="FFFFFF"/>
            </w:tcBorders>
            <w:shd w:val="clear" w:color="000000" w:fill="D9D9D9"/>
            <w:vAlign w:val="center"/>
            <w:hideMark/>
          </w:tcPr>
          <w:p w14:paraId="78C5C292"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 xml:space="preserve">$13,877 </w:t>
            </w:r>
          </w:p>
        </w:tc>
        <w:tc>
          <w:tcPr>
            <w:tcW w:w="964" w:type="dxa"/>
            <w:tcBorders>
              <w:top w:val="nil"/>
              <w:left w:val="nil"/>
              <w:bottom w:val="single" w:sz="12" w:space="0" w:color="FFFFFF"/>
              <w:right w:val="single" w:sz="12" w:space="0" w:color="FFFFFF"/>
            </w:tcBorders>
            <w:shd w:val="clear" w:color="000000" w:fill="D9D9D9"/>
            <w:vAlign w:val="center"/>
            <w:hideMark/>
          </w:tcPr>
          <w:p w14:paraId="55C6491C"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2.3</w:t>
            </w:r>
          </w:p>
        </w:tc>
        <w:tc>
          <w:tcPr>
            <w:tcW w:w="1055" w:type="dxa"/>
            <w:tcBorders>
              <w:top w:val="nil"/>
              <w:left w:val="nil"/>
              <w:bottom w:val="single" w:sz="12" w:space="0" w:color="FFFFFF"/>
              <w:right w:val="single" w:sz="12" w:space="0" w:color="FFFFFF"/>
            </w:tcBorders>
            <w:shd w:val="clear" w:color="000000" w:fill="D9D9D9"/>
            <w:vAlign w:val="center"/>
            <w:hideMark/>
          </w:tcPr>
          <w:p w14:paraId="32EF8A91"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24.5%</w:t>
            </w:r>
          </w:p>
        </w:tc>
      </w:tr>
      <w:tr w:rsidR="000A140D" w:rsidRPr="000A140D" w14:paraId="3A92E857"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F2F2F2"/>
            <w:vAlign w:val="center"/>
            <w:hideMark/>
          </w:tcPr>
          <w:p w14:paraId="66920CA1"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Hotels (except Casino Hotels) and Motels</w:t>
            </w:r>
          </w:p>
        </w:tc>
        <w:tc>
          <w:tcPr>
            <w:tcW w:w="836" w:type="dxa"/>
            <w:tcBorders>
              <w:top w:val="nil"/>
              <w:left w:val="nil"/>
              <w:bottom w:val="single" w:sz="12" w:space="0" w:color="FFFFFF"/>
              <w:right w:val="single" w:sz="12" w:space="0" w:color="FFFFFF"/>
            </w:tcBorders>
            <w:shd w:val="clear" w:color="000000" w:fill="F2F2F2"/>
            <w:vAlign w:val="center"/>
            <w:hideMark/>
          </w:tcPr>
          <w:p w14:paraId="0BFB7739"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161</w:t>
            </w:r>
          </w:p>
        </w:tc>
        <w:tc>
          <w:tcPr>
            <w:tcW w:w="1630" w:type="dxa"/>
            <w:tcBorders>
              <w:top w:val="nil"/>
              <w:left w:val="nil"/>
              <w:bottom w:val="single" w:sz="12" w:space="0" w:color="FFFFFF"/>
              <w:right w:val="single" w:sz="12" w:space="0" w:color="FFFFFF"/>
            </w:tcBorders>
            <w:shd w:val="clear" w:color="000000" w:fill="F2F2F2"/>
            <w:vAlign w:val="center"/>
            <w:hideMark/>
          </w:tcPr>
          <w:p w14:paraId="49198D6A"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 xml:space="preserve">$19,185 </w:t>
            </w:r>
          </w:p>
        </w:tc>
        <w:tc>
          <w:tcPr>
            <w:tcW w:w="964" w:type="dxa"/>
            <w:tcBorders>
              <w:top w:val="nil"/>
              <w:left w:val="nil"/>
              <w:bottom w:val="single" w:sz="12" w:space="0" w:color="FFFFFF"/>
              <w:right w:val="single" w:sz="12" w:space="0" w:color="FFFFFF"/>
            </w:tcBorders>
            <w:shd w:val="clear" w:color="000000" w:fill="F2F2F2"/>
            <w:vAlign w:val="center"/>
            <w:hideMark/>
          </w:tcPr>
          <w:p w14:paraId="7452EED3"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6.3</w:t>
            </w:r>
          </w:p>
        </w:tc>
        <w:tc>
          <w:tcPr>
            <w:tcW w:w="1055" w:type="dxa"/>
            <w:tcBorders>
              <w:top w:val="nil"/>
              <w:left w:val="nil"/>
              <w:bottom w:val="single" w:sz="12" w:space="0" w:color="FFFFFF"/>
              <w:right w:val="single" w:sz="12" w:space="0" w:color="FFFFFF"/>
            </w:tcBorders>
            <w:shd w:val="clear" w:color="auto" w:fill="F2F2F2" w:themeFill="background1" w:themeFillShade="F2"/>
            <w:vAlign w:val="center"/>
            <w:hideMark/>
          </w:tcPr>
          <w:p w14:paraId="2CA11442"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42.3%</w:t>
            </w:r>
          </w:p>
        </w:tc>
      </w:tr>
      <w:tr w:rsidR="000A140D" w:rsidRPr="000A140D" w14:paraId="5BADD124"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D9D9D9"/>
            <w:vAlign w:val="center"/>
            <w:hideMark/>
          </w:tcPr>
          <w:p w14:paraId="30E82C92"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General Medical and Surgical Hospitals</w:t>
            </w:r>
          </w:p>
        </w:tc>
        <w:tc>
          <w:tcPr>
            <w:tcW w:w="836" w:type="dxa"/>
            <w:tcBorders>
              <w:top w:val="nil"/>
              <w:left w:val="nil"/>
              <w:bottom w:val="single" w:sz="12" w:space="0" w:color="FFFFFF"/>
              <w:right w:val="single" w:sz="12" w:space="0" w:color="FFFFFF"/>
            </w:tcBorders>
            <w:shd w:val="clear" w:color="000000" w:fill="D9D9D9"/>
            <w:vAlign w:val="center"/>
            <w:hideMark/>
          </w:tcPr>
          <w:p w14:paraId="5602A425"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138</w:t>
            </w:r>
          </w:p>
        </w:tc>
        <w:tc>
          <w:tcPr>
            <w:tcW w:w="1630" w:type="dxa"/>
            <w:tcBorders>
              <w:top w:val="nil"/>
              <w:left w:val="nil"/>
              <w:bottom w:val="single" w:sz="12" w:space="0" w:color="FFFFFF"/>
              <w:right w:val="single" w:sz="12" w:space="0" w:color="FFFFFF"/>
            </w:tcBorders>
            <w:shd w:val="clear" w:color="000000" w:fill="D9D9D9"/>
            <w:vAlign w:val="center"/>
            <w:hideMark/>
          </w:tcPr>
          <w:p w14:paraId="3E6007BE"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 xml:space="preserve">$87,457 </w:t>
            </w:r>
          </w:p>
        </w:tc>
        <w:tc>
          <w:tcPr>
            <w:tcW w:w="964" w:type="dxa"/>
            <w:tcBorders>
              <w:top w:val="nil"/>
              <w:left w:val="nil"/>
              <w:bottom w:val="single" w:sz="12" w:space="0" w:color="FFFFFF"/>
              <w:right w:val="single" w:sz="12" w:space="0" w:color="FFFFFF"/>
            </w:tcBorders>
            <w:shd w:val="clear" w:color="000000" w:fill="D9D9D9"/>
            <w:vAlign w:val="center"/>
            <w:hideMark/>
          </w:tcPr>
          <w:p w14:paraId="0515D7DF"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1.7</w:t>
            </w:r>
          </w:p>
        </w:tc>
        <w:tc>
          <w:tcPr>
            <w:tcW w:w="1055" w:type="dxa"/>
            <w:tcBorders>
              <w:top w:val="nil"/>
              <w:left w:val="nil"/>
              <w:bottom w:val="single" w:sz="12" w:space="0" w:color="FFFFFF"/>
              <w:right w:val="single" w:sz="12" w:space="0" w:color="FFFFFF"/>
            </w:tcBorders>
            <w:shd w:val="clear" w:color="000000" w:fill="D9D9D9"/>
            <w:vAlign w:val="center"/>
            <w:hideMark/>
          </w:tcPr>
          <w:p w14:paraId="3207434E"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47.7%</w:t>
            </w:r>
          </w:p>
        </w:tc>
      </w:tr>
      <w:tr w:rsidR="000A140D" w:rsidRPr="000A140D" w14:paraId="5BCDD475"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F2F2F2"/>
            <w:vAlign w:val="center"/>
            <w:hideMark/>
          </w:tcPr>
          <w:p w14:paraId="363D28B2"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Gasoline Stations with Convenience Stores</w:t>
            </w:r>
          </w:p>
        </w:tc>
        <w:tc>
          <w:tcPr>
            <w:tcW w:w="836" w:type="dxa"/>
            <w:tcBorders>
              <w:top w:val="nil"/>
              <w:left w:val="nil"/>
              <w:bottom w:val="single" w:sz="12" w:space="0" w:color="FFFFFF"/>
              <w:right w:val="single" w:sz="12" w:space="0" w:color="FFFFFF"/>
            </w:tcBorders>
            <w:shd w:val="clear" w:color="000000" w:fill="F2F2F2"/>
            <w:vAlign w:val="center"/>
            <w:hideMark/>
          </w:tcPr>
          <w:p w14:paraId="634F0D9A"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125</w:t>
            </w:r>
          </w:p>
        </w:tc>
        <w:tc>
          <w:tcPr>
            <w:tcW w:w="1630" w:type="dxa"/>
            <w:tcBorders>
              <w:top w:val="nil"/>
              <w:left w:val="nil"/>
              <w:bottom w:val="single" w:sz="12" w:space="0" w:color="FFFFFF"/>
              <w:right w:val="single" w:sz="12" w:space="0" w:color="FFFFFF"/>
            </w:tcBorders>
            <w:shd w:val="clear" w:color="000000" w:fill="F2F2F2"/>
            <w:vAlign w:val="center"/>
            <w:hideMark/>
          </w:tcPr>
          <w:p w14:paraId="6AC9BE16"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 xml:space="preserve">$29,174 </w:t>
            </w:r>
          </w:p>
        </w:tc>
        <w:tc>
          <w:tcPr>
            <w:tcW w:w="964" w:type="dxa"/>
            <w:tcBorders>
              <w:top w:val="nil"/>
              <w:left w:val="nil"/>
              <w:bottom w:val="single" w:sz="12" w:space="0" w:color="FFFFFF"/>
              <w:right w:val="single" w:sz="12" w:space="0" w:color="FFFFFF"/>
            </w:tcBorders>
            <w:shd w:val="clear" w:color="000000" w:fill="F2F2F2"/>
            <w:vAlign w:val="center"/>
            <w:hideMark/>
          </w:tcPr>
          <w:p w14:paraId="588E3678"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8.6</w:t>
            </w:r>
          </w:p>
        </w:tc>
        <w:tc>
          <w:tcPr>
            <w:tcW w:w="1055" w:type="dxa"/>
            <w:tcBorders>
              <w:top w:val="nil"/>
              <w:left w:val="nil"/>
              <w:bottom w:val="single" w:sz="12" w:space="0" w:color="FFFFFF"/>
              <w:right w:val="single" w:sz="12" w:space="0" w:color="FFFFFF"/>
            </w:tcBorders>
            <w:shd w:val="clear" w:color="auto" w:fill="F2F2F2" w:themeFill="background1" w:themeFillShade="F2"/>
            <w:vAlign w:val="center"/>
            <w:hideMark/>
          </w:tcPr>
          <w:p w14:paraId="62CC89C2"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32.7%</w:t>
            </w:r>
          </w:p>
        </w:tc>
      </w:tr>
      <w:tr w:rsidR="000A140D" w:rsidRPr="000A140D" w14:paraId="29852E08"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D9D9D9"/>
            <w:vAlign w:val="center"/>
            <w:hideMark/>
          </w:tcPr>
          <w:p w14:paraId="025C6573" w14:textId="49DB9A41"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Colleges, Universities, Professional Schools (State)</w:t>
            </w:r>
          </w:p>
        </w:tc>
        <w:tc>
          <w:tcPr>
            <w:tcW w:w="836" w:type="dxa"/>
            <w:tcBorders>
              <w:top w:val="nil"/>
              <w:left w:val="nil"/>
              <w:bottom w:val="single" w:sz="12" w:space="0" w:color="FFFFFF"/>
              <w:right w:val="single" w:sz="12" w:space="0" w:color="FFFFFF"/>
            </w:tcBorders>
            <w:shd w:val="clear" w:color="000000" w:fill="D9D9D9"/>
            <w:vAlign w:val="center"/>
            <w:hideMark/>
          </w:tcPr>
          <w:p w14:paraId="2DAC9132"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122</w:t>
            </w:r>
          </w:p>
        </w:tc>
        <w:tc>
          <w:tcPr>
            <w:tcW w:w="1630" w:type="dxa"/>
            <w:tcBorders>
              <w:top w:val="nil"/>
              <w:left w:val="nil"/>
              <w:bottom w:val="single" w:sz="12" w:space="0" w:color="FFFFFF"/>
              <w:right w:val="single" w:sz="12" w:space="0" w:color="FFFFFF"/>
            </w:tcBorders>
            <w:shd w:val="clear" w:color="000000" w:fill="D9D9D9"/>
            <w:vAlign w:val="center"/>
            <w:hideMark/>
          </w:tcPr>
          <w:p w14:paraId="504AE948"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 xml:space="preserve">$53,214 </w:t>
            </w:r>
          </w:p>
        </w:tc>
        <w:tc>
          <w:tcPr>
            <w:tcW w:w="964" w:type="dxa"/>
            <w:tcBorders>
              <w:top w:val="nil"/>
              <w:left w:val="nil"/>
              <w:bottom w:val="single" w:sz="12" w:space="0" w:color="FFFFFF"/>
              <w:right w:val="single" w:sz="12" w:space="0" w:color="FFFFFF"/>
            </w:tcBorders>
            <w:shd w:val="clear" w:color="000000" w:fill="D9D9D9"/>
            <w:vAlign w:val="center"/>
            <w:hideMark/>
          </w:tcPr>
          <w:p w14:paraId="64E44FE3"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3.6</w:t>
            </w:r>
          </w:p>
        </w:tc>
        <w:tc>
          <w:tcPr>
            <w:tcW w:w="1055" w:type="dxa"/>
            <w:tcBorders>
              <w:top w:val="nil"/>
              <w:left w:val="nil"/>
              <w:bottom w:val="single" w:sz="12" w:space="0" w:color="FFFFFF"/>
              <w:right w:val="single" w:sz="12" w:space="0" w:color="FFFFFF"/>
            </w:tcBorders>
            <w:shd w:val="clear" w:color="000000" w:fill="D9D9D9"/>
            <w:vAlign w:val="center"/>
            <w:hideMark/>
          </w:tcPr>
          <w:p w14:paraId="25D9A46A"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41.3%</w:t>
            </w:r>
          </w:p>
        </w:tc>
      </w:tr>
      <w:tr w:rsidR="000A140D" w:rsidRPr="000A140D" w14:paraId="0589BA67"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F2F2F2"/>
            <w:vAlign w:val="center"/>
            <w:hideMark/>
          </w:tcPr>
          <w:p w14:paraId="7543B33B"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State Government, Excluding Education and Hospitals</w:t>
            </w:r>
          </w:p>
        </w:tc>
        <w:tc>
          <w:tcPr>
            <w:tcW w:w="836" w:type="dxa"/>
            <w:tcBorders>
              <w:top w:val="nil"/>
              <w:left w:val="nil"/>
              <w:bottom w:val="single" w:sz="12" w:space="0" w:color="FFFFFF"/>
              <w:right w:val="single" w:sz="12" w:space="0" w:color="FFFFFF"/>
            </w:tcBorders>
            <w:shd w:val="clear" w:color="000000" w:fill="F2F2F2"/>
            <w:vAlign w:val="center"/>
            <w:hideMark/>
          </w:tcPr>
          <w:p w14:paraId="413FE5D4"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108</w:t>
            </w:r>
          </w:p>
        </w:tc>
        <w:tc>
          <w:tcPr>
            <w:tcW w:w="1630" w:type="dxa"/>
            <w:tcBorders>
              <w:top w:val="nil"/>
              <w:left w:val="nil"/>
              <w:bottom w:val="single" w:sz="12" w:space="0" w:color="FFFFFF"/>
              <w:right w:val="single" w:sz="12" w:space="0" w:color="FFFFFF"/>
            </w:tcBorders>
            <w:shd w:val="clear" w:color="000000" w:fill="F2F2F2"/>
            <w:vAlign w:val="center"/>
            <w:hideMark/>
          </w:tcPr>
          <w:p w14:paraId="4B60D88C"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 xml:space="preserve">$69,456 </w:t>
            </w:r>
          </w:p>
        </w:tc>
        <w:tc>
          <w:tcPr>
            <w:tcW w:w="964" w:type="dxa"/>
            <w:tcBorders>
              <w:top w:val="nil"/>
              <w:left w:val="nil"/>
              <w:bottom w:val="single" w:sz="12" w:space="0" w:color="FFFFFF"/>
              <w:right w:val="single" w:sz="12" w:space="0" w:color="FFFFFF"/>
            </w:tcBorders>
            <w:shd w:val="clear" w:color="000000" w:fill="F2F2F2"/>
            <w:vAlign w:val="center"/>
            <w:hideMark/>
          </w:tcPr>
          <w:p w14:paraId="5D60473A"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2.7</w:t>
            </w:r>
          </w:p>
        </w:tc>
        <w:tc>
          <w:tcPr>
            <w:tcW w:w="1055" w:type="dxa"/>
            <w:tcBorders>
              <w:top w:val="nil"/>
              <w:left w:val="nil"/>
              <w:bottom w:val="single" w:sz="12" w:space="0" w:color="FFFFFF"/>
              <w:right w:val="single" w:sz="12" w:space="0" w:color="FFFFFF"/>
            </w:tcBorders>
            <w:shd w:val="clear" w:color="auto" w:fill="F2F2F2" w:themeFill="background1" w:themeFillShade="F2"/>
            <w:vAlign w:val="center"/>
            <w:hideMark/>
          </w:tcPr>
          <w:p w14:paraId="51996A24"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47.3%</w:t>
            </w:r>
          </w:p>
        </w:tc>
      </w:tr>
      <w:tr w:rsidR="000A140D" w:rsidRPr="000A140D" w14:paraId="3B58CB98"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D9D9D9"/>
            <w:vAlign w:val="center"/>
            <w:hideMark/>
          </w:tcPr>
          <w:p w14:paraId="0FC0B44C"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Other Gasoline Stations</w:t>
            </w:r>
          </w:p>
        </w:tc>
        <w:tc>
          <w:tcPr>
            <w:tcW w:w="836" w:type="dxa"/>
            <w:tcBorders>
              <w:top w:val="nil"/>
              <w:left w:val="nil"/>
              <w:bottom w:val="single" w:sz="12" w:space="0" w:color="FFFFFF"/>
              <w:right w:val="single" w:sz="12" w:space="0" w:color="FFFFFF"/>
            </w:tcBorders>
            <w:shd w:val="clear" w:color="000000" w:fill="D9D9D9"/>
            <w:vAlign w:val="center"/>
            <w:hideMark/>
          </w:tcPr>
          <w:p w14:paraId="6ED187E5"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107</w:t>
            </w:r>
          </w:p>
        </w:tc>
        <w:tc>
          <w:tcPr>
            <w:tcW w:w="1630" w:type="dxa"/>
            <w:tcBorders>
              <w:top w:val="nil"/>
              <w:left w:val="nil"/>
              <w:bottom w:val="single" w:sz="12" w:space="0" w:color="FFFFFF"/>
              <w:right w:val="single" w:sz="12" w:space="0" w:color="FFFFFF"/>
            </w:tcBorders>
            <w:shd w:val="clear" w:color="000000" w:fill="D9D9D9"/>
            <w:vAlign w:val="center"/>
            <w:hideMark/>
          </w:tcPr>
          <w:p w14:paraId="7757568C"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 xml:space="preserve">$28,739 </w:t>
            </w:r>
          </w:p>
        </w:tc>
        <w:tc>
          <w:tcPr>
            <w:tcW w:w="964" w:type="dxa"/>
            <w:tcBorders>
              <w:top w:val="nil"/>
              <w:left w:val="nil"/>
              <w:bottom w:val="single" w:sz="12" w:space="0" w:color="FFFFFF"/>
              <w:right w:val="single" w:sz="12" w:space="0" w:color="FFFFFF"/>
            </w:tcBorders>
            <w:shd w:val="clear" w:color="000000" w:fill="D9D9D9"/>
            <w:vAlign w:val="center"/>
            <w:hideMark/>
          </w:tcPr>
          <w:p w14:paraId="6CA02A86"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63.0</w:t>
            </w:r>
          </w:p>
        </w:tc>
        <w:tc>
          <w:tcPr>
            <w:tcW w:w="1055" w:type="dxa"/>
            <w:tcBorders>
              <w:top w:val="nil"/>
              <w:left w:val="nil"/>
              <w:bottom w:val="single" w:sz="12" w:space="0" w:color="FFFFFF"/>
              <w:right w:val="single" w:sz="12" w:space="0" w:color="FFFFFF"/>
            </w:tcBorders>
            <w:shd w:val="clear" w:color="000000" w:fill="D9D9D9"/>
            <w:vAlign w:val="center"/>
            <w:hideMark/>
          </w:tcPr>
          <w:p w14:paraId="578C45A6"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34.0%</w:t>
            </w:r>
          </w:p>
        </w:tc>
      </w:tr>
      <w:tr w:rsidR="000A140D" w:rsidRPr="000A140D" w14:paraId="05426FCA"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F2F2F2"/>
            <w:vAlign w:val="center"/>
            <w:hideMark/>
          </w:tcPr>
          <w:p w14:paraId="58875B56" w14:textId="77777777" w:rsidR="000A140D" w:rsidRPr="000A140D" w:rsidRDefault="000A140D" w:rsidP="000A140D">
            <w:pPr>
              <w:spacing w:after="0" w:line="240" w:lineRule="auto"/>
              <w:rPr>
                <w:rFonts w:ascii="Calibri" w:eastAsia="Times New Roman" w:hAnsi="Calibri" w:cs="Calibri"/>
                <w:color w:val="1F3864"/>
                <w:sz w:val="20"/>
                <w:szCs w:val="20"/>
              </w:rPr>
            </w:pPr>
            <w:r w:rsidRPr="000A140D">
              <w:rPr>
                <w:rFonts w:ascii="Calibri" w:eastAsia="Times New Roman" w:hAnsi="Calibri" w:cs="Calibri"/>
                <w:color w:val="1F3864"/>
                <w:sz w:val="20"/>
                <w:szCs w:val="20"/>
              </w:rPr>
              <w:t>Highway, Street, and Bridge Construction</w:t>
            </w:r>
          </w:p>
        </w:tc>
        <w:tc>
          <w:tcPr>
            <w:tcW w:w="836" w:type="dxa"/>
            <w:tcBorders>
              <w:top w:val="nil"/>
              <w:left w:val="nil"/>
              <w:bottom w:val="single" w:sz="12" w:space="0" w:color="FFFFFF"/>
              <w:right w:val="single" w:sz="12" w:space="0" w:color="FFFFFF"/>
            </w:tcBorders>
            <w:shd w:val="clear" w:color="000000" w:fill="F2F2F2"/>
            <w:vAlign w:val="center"/>
            <w:hideMark/>
          </w:tcPr>
          <w:p w14:paraId="5BC7D944"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77</w:t>
            </w:r>
          </w:p>
        </w:tc>
        <w:tc>
          <w:tcPr>
            <w:tcW w:w="1630" w:type="dxa"/>
            <w:tcBorders>
              <w:top w:val="nil"/>
              <w:left w:val="nil"/>
              <w:bottom w:val="single" w:sz="12" w:space="0" w:color="FFFFFF"/>
              <w:right w:val="single" w:sz="12" w:space="0" w:color="FFFFFF"/>
            </w:tcBorders>
            <w:shd w:val="clear" w:color="000000" w:fill="F2F2F2"/>
            <w:vAlign w:val="center"/>
            <w:hideMark/>
          </w:tcPr>
          <w:p w14:paraId="1CE6FC8B"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 xml:space="preserve">$61,538 </w:t>
            </w:r>
          </w:p>
        </w:tc>
        <w:tc>
          <w:tcPr>
            <w:tcW w:w="964" w:type="dxa"/>
            <w:tcBorders>
              <w:top w:val="nil"/>
              <w:left w:val="nil"/>
              <w:bottom w:val="single" w:sz="12" w:space="0" w:color="FFFFFF"/>
              <w:right w:val="single" w:sz="12" w:space="0" w:color="FFFFFF"/>
            </w:tcBorders>
            <w:shd w:val="clear" w:color="000000" w:fill="F2F2F2"/>
            <w:vAlign w:val="center"/>
            <w:hideMark/>
          </w:tcPr>
          <w:p w14:paraId="6473171E"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12.8</w:t>
            </w:r>
          </w:p>
        </w:tc>
        <w:tc>
          <w:tcPr>
            <w:tcW w:w="1055" w:type="dxa"/>
            <w:tcBorders>
              <w:top w:val="nil"/>
              <w:left w:val="nil"/>
              <w:bottom w:val="single" w:sz="12" w:space="0" w:color="FFFFFF"/>
              <w:right w:val="single" w:sz="12" w:space="0" w:color="FFFFFF"/>
            </w:tcBorders>
            <w:shd w:val="clear" w:color="auto" w:fill="F2F2F2" w:themeFill="background1" w:themeFillShade="F2"/>
            <w:vAlign w:val="center"/>
            <w:hideMark/>
          </w:tcPr>
          <w:p w14:paraId="2E4AC3B3" w14:textId="77777777" w:rsidR="000A140D" w:rsidRPr="000A140D" w:rsidRDefault="000A140D" w:rsidP="000A140D">
            <w:pPr>
              <w:spacing w:after="0" w:line="240" w:lineRule="auto"/>
              <w:jc w:val="center"/>
              <w:rPr>
                <w:rFonts w:ascii="Calibri" w:eastAsia="Times New Roman" w:hAnsi="Calibri" w:cs="Calibri"/>
                <w:color w:val="1F3864"/>
                <w:sz w:val="20"/>
                <w:szCs w:val="20"/>
              </w:rPr>
            </w:pPr>
            <w:r w:rsidRPr="000A140D">
              <w:rPr>
                <w:rFonts w:ascii="Calibri" w:eastAsia="Times New Roman" w:hAnsi="Calibri" w:cs="Calibri"/>
                <w:color w:val="1F3864"/>
                <w:sz w:val="20"/>
                <w:szCs w:val="20"/>
              </w:rPr>
              <w:t>55.4%</w:t>
            </w:r>
          </w:p>
        </w:tc>
      </w:tr>
    </w:tbl>
    <w:p w14:paraId="60F69AF8" w14:textId="0706488E" w:rsidR="00F95EE3" w:rsidRDefault="00F95EE3" w:rsidP="00F95EE3">
      <w:pPr>
        <w:rPr>
          <w:color w:val="1F3864" w:themeColor="accent1" w:themeShade="80"/>
        </w:rPr>
      </w:pPr>
    </w:p>
    <w:p w14:paraId="5F5E5E64" w14:textId="41CF943E" w:rsidR="00981E73" w:rsidRPr="00F10F16" w:rsidRDefault="00981E73" w:rsidP="00F10F16">
      <w:pPr>
        <w:pStyle w:val="TableTitle"/>
      </w:pPr>
      <w:bookmarkStart w:id="31" w:name="_Toc69195911"/>
      <w:r w:rsidRPr="00F10F16">
        <w:t xml:space="preserve">Table </w:t>
      </w:r>
      <w:r w:rsidR="004F2CA9" w:rsidRPr="00F10F16">
        <w:t>1</w:t>
      </w:r>
      <w:r w:rsidR="007D12A5">
        <w:t>1</w:t>
      </w:r>
      <w:r w:rsidRPr="00F10F16">
        <w:t xml:space="preserve">: Employment by Industry, </w:t>
      </w:r>
      <w:r w:rsidR="009062AD" w:rsidRPr="00F10F16">
        <w:t>San Miguel</w:t>
      </w:r>
      <w:r w:rsidRPr="00F10F16">
        <w:t xml:space="preserve"> County, 20</w:t>
      </w:r>
      <w:r w:rsidR="00A25879" w:rsidRPr="00F10F16">
        <w:t>20</w:t>
      </w:r>
      <w:bookmarkEnd w:id="31"/>
    </w:p>
    <w:tbl>
      <w:tblPr>
        <w:tblW w:w="9240" w:type="dxa"/>
        <w:tblLook w:val="04A0" w:firstRow="1" w:lastRow="0" w:firstColumn="1" w:lastColumn="0" w:noHBand="0" w:noVBand="1"/>
      </w:tblPr>
      <w:tblGrid>
        <w:gridCol w:w="4755"/>
        <w:gridCol w:w="836"/>
        <w:gridCol w:w="1630"/>
        <w:gridCol w:w="964"/>
        <w:gridCol w:w="1055"/>
      </w:tblGrid>
      <w:tr w:rsidR="00A25879" w:rsidRPr="00A25879" w14:paraId="6A57409F" w14:textId="77777777" w:rsidTr="00F90CD2">
        <w:trPr>
          <w:trHeight w:val="540"/>
        </w:trPr>
        <w:tc>
          <w:tcPr>
            <w:tcW w:w="4755"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5C240CE0" w14:textId="77777777" w:rsidR="00A25879" w:rsidRPr="00A25879" w:rsidRDefault="00A25879" w:rsidP="00A25879">
            <w:pPr>
              <w:spacing w:after="0" w:line="240" w:lineRule="auto"/>
              <w:rPr>
                <w:rFonts w:ascii="Calibri" w:eastAsia="Times New Roman" w:hAnsi="Calibri" w:cs="Calibri"/>
                <w:b/>
                <w:bCs/>
                <w:color w:val="FFFFFF"/>
                <w:sz w:val="20"/>
                <w:szCs w:val="20"/>
              </w:rPr>
            </w:pPr>
            <w:r w:rsidRPr="00A25879">
              <w:rPr>
                <w:rFonts w:ascii="Calibri" w:eastAsia="Times New Roman" w:hAnsi="Calibri" w:cs="Calibri"/>
                <w:b/>
                <w:bCs/>
                <w:color w:val="FFFFFF"/>
                <w:sz w:val="20"/>
                <w:szCs w:val="20"/>
              </w:rPr>
              <w:t>San Miguel</w:t>
            </w:r>
          </w:p>
        </w:tc>
        <w:tc>
          <w:tcPr>
            <w:tcW w:w="836" w:type="dxa"/>
            <w:tcBorders>
              <w:top w:val="single" w:sz="12" w:space="0" w:color="FFFFFF"/>
              <w:left w:val="nil"/>
              <w:bottom w:val="single" w:sz="12" w:space="0" w:color="FFFFFF"/>
              <w:right w:val="single" w:sz="12" w:space="0" w:color="FFFFFF"/>
            </w:tcBorders>
            <w:shd w:val="clear" w:color="000000" w:fill="1F3864"/>
            <w:vAlign w:val="center"/>
            <w:hideMark/>
          </w:tcPr>
          <w:p w14:paraId="6E0EC437" w14:textId="77777777" w:rsidR="00A25879" w:rsidRPr="00A25879" w:rsidRDefault="00A25879" w:rsidP="00A25879">
            <w:pPr>
              <w:spacing w:after="0" w:line="240" w:lineRule="auto"/>
              <w:jc w:val="center"/>
              <w:rPr>
                <w:rFonts w:ascii="Calibri" w:eastAsia="Times New Roman" w:hAnsi="Calibri" w:cs="Calibri"/>
                <w:b/>
                <w:bCs/>
                <w:color w:val="FFFFFF"/>
                <w:sz w:val="20"/>
                <w:szCs w:val="20"/>
              </w:rPr>
            </w:pPr>
            <w:r w:rsidRPr="00A25879">
              <w:rPr>
                <w:rFonts w:ascii="Calibri" w:eastAsia="Times New Roman" w:hAnsi="Calibri" w:cs="Calibri"/>
                <w:b/>
                <w:bCs/>
                <w:color w:val="FFFFFF"/>
                <w:sz w:val="20"/>
                <w:szCs w:val="20"/>
              </w:rPr>
              <w:t>2020 Jobs</w:t>
            </w:r>
          </w:p>
        </w:tc>
        <w:tc>
          <w:tcPr>
            <w:tcW w:w="1630" w:type="dxa"/>
            <w:tcBorders>
              <w:top w:val="single" w:sz="12" w:space="0" w:color="FFFFFF"/>
              <w:left w:val="nil"/>
              <w:bottom w:val="single" w:sz="12" w:space="0" w:color="FFFFFF"/>
              <w:right w:val="single" w:sz="12" w:space="0" w:color="FFFFFF"/>
            </w:tcBorders>
            <w:shd w:val="clear" w:color="000000" w:fill="1F3864"/>
            <w:vAlign w:val="center"/>
            <w:hideMark/>
          </w:tcPr>
          <w:p w14:paraId="478A5FD3" w14:textId="77777777" w:rsidR="00A25879" w:rsidRPr="00A25879" w:rsidRDefault="00A25879" w:rsidP="00A25879">
            <w:pPr>
              <w:spacing w:after="0" w:line="240" w:lineRule="auto"/>
              <w:jc w:val="center"/>
              <w:rPr>
                <w:rFonts w:ascii="Calibri" w:eastAsia="Times New Roman" w:hAnsi="Calibri" w:cs="Calibri"/>
                <w:b/>
                <w:bCs/>
                <w:color w:val="FFFFFF"/>
                <w:sz w:val="20"/>
                <w:szCs w:val="20"/>
              </w:rPr>
            </w:pPr>
            <w:r w:rsidRPr="00A25879">
              <w:rPr>
                <w:rFonts w:ascii="Calibri" w:eastAsia="Times New Roman" w:hAnsi="Calibri" w:cs="Calibri"/>
                <w:b/>
                <w:bCs/>
                <w:color w:val="FFFFFF"/>
                <w:sz w:val="20"/>
                <w:szCs w:val="20"/>
              </w:rPr>
              <w:t>Average Wages/ Earnings</w:t>
            </w:r>
          </w:p>
        </w:tc>
        <w:tc>
          <w:tcPr>
            <w:tcW w:w="964" w:type="dxa"/>
            <w:tcBorders>
              <w:top w:val="single" w:sz="12" w:space="0" w:color="FFFFFF"/>
              <w:left w:val="nil"/>
              <w:bottom w:val="single" w:sz="12" w:space="0" w:color="FFFFFF"/>
              <w:right w:val="single" w:sz="12" w:space="0" w:color="FFFFFF"/>
            </w:tcBorders>
            <w:shd w:val="clear" w:color="000000" w:fill="1F3864"/>
            <w:vAlign w:val="center"/>
            <w:hideMark/>
          </w:tcPr>
          <w:p w14:paraId="228B0695" w14:textId="77777777" w:rsidR="00A25879" w:rsidRPr="00A25879" w:rsidRDefault="00A25879" w:rsidP="00A25879">
            <w:pPr>
              <w:spacing w:after="0" w:line="240" w:lineRule="auto"/>
              <w:jc w:val="center"/>
              <w:rPr>
                <w:rFonts w:ascii="Calibri" w:eastAsia="Times New Roman" w:hAnsi="Calibri" w:cs="Calibri"/>
                <w:b/>
                <w:bCs/>
                <w:color w:val="FFFFFF"/>
                <w:sz w:val="20"/>
                <w:szCs w:val="20"/>
              </w:rPr>
            </w:pPr>
            <w:r w:rsidRPr="00A25879">
              <w:rPr>
                <w:rFonts w:ascii="Calibri" w:eastAsia="Times New Roman" w:hAnsi="Calibri" w:cs="Calibri"/>
                <w:b/>
                <w:bCs/>
                <w:color w:val="FFFFFF"/>
                <w:sz w:val="20"/>
                <w:szCs w:val="20"/>
              </w:rPr>
              <w:t>Location Quotient</w:t>
            </w:r>
          </w:p>
        </w:tc>
        <w:tc>
          <w:tcPr>
            <w:tcW w:w="1055" w:type="dxa"/>
            <w:tcBorders>
              <w:top w:val="single" w:sz="12" w:space="0" w:color="FFFFFF"/>
              <w:left w:val="nil"/>
              <w:bottom w:val="single" w:sz="12" w:space="0" w:color="FFFFFF"/>
              <w:right w:val="single" w:sz="12" w:space="0" w:color="FFFFFF"/>
            </w:tcBorders>
            <w:shd w:val="clear" w:color="000000" w:fill="1F3864"/>
            <w:vAlign w:val="center"/>
            <w:hideMark/>
          </w:tcPr>
          <w:p w14:paraId="4A884F4E" w14:textId="77777777" w:rsidR="00A25879" w:rsidRPr="00A25879" w:rsidRDefault="00A25879" w:rsidP="00A25879">
            <w:pPr>
              <w:spacing w:after="0" w:line="240" w:lineRule="auto"/>
              <w:jc w:val="center"/>
              <w:rPr>
                <w:rFonts w:ascii="Calibri" w:eastAsia="Times New Roman" w:hAnsi="Calibri" w:cs="Calibri"/>
                <w:b/>
                <w:bCs/>
                <w:color w:val="FFFFFF"/>
                <w:sz w:val="20"/>
                <w:szCs w:val="20"/>
              </w:rPr>
            </w:pPr>
            <w:r w:rsidRPr="00A25879">
              <w:rPr>
                <w:rFonts w:ascii="Calibri" w:eastAsia="Times New Roman" w:hAnsi="Calibri" w:cs="Calibri"/>
                <w:b/>
                <w:bCs/>
                <w:color w:val="FFFFFF"/>
                <w:sz w:val="20"/>
                <w:szCs w:val="20"/>
              </w:rPr>
              <w:t>Age 45+</w:t>
            </w:r>
          </w:p>
        </w:tc>
      </w:tr>
      <w:tr w:rsidR="00A25879" w:rsidRPr="00A25879" w14:paraId="322818BF"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D9D9D9"/>
            <w:vAlign w:val="center"/>
            <w:hideMark/>
          </w:tcPr>
          <w:p w14:paraId="3056F312" w14:textId="77777777" w:rsidR="00A25879" w:rsidRPr="00A25879" w:rsidRDefault="00A25879" w:rsidP="00A25879">
            <w:pPr>
              <w:spacing w:after="0" w:line="240" w:lineRule="auto"/>
              <w:rPr>
                <w:rFonts w:ascii="Calibri" w:eastAsia="Times New Roman" w:hAnsi="Calibri" w:cs="Calibri"/>
                <w:color w:val="1F3864"/>
                <w:sz w:val="20"/>
                <w:szCs w:val="20"/>
              </w:rPr>
            </w:pPr>
            <w:r w:rsidRPr="00A25879">
              <w:rPr>
                <w:rFonts w:ascii="Calibri" w:eastAsia="Times New Roman" w:hAnsi="Calibri" w:cs="Calibri"/>
                <w:color w:val="1F3864"/>
                <w:sz w:val="20"/>
                <w:szCs w:val="20"/>
              </w:rPr>
              <w:t>Services for the Elderly and Persons with Disabilities</w:t>
            </w:r>
          </w:p>
        </w:tc>
        <w:tc>
          <w:tcPr>
            <w:tcW w:w="836" w:type="dxa"/>
            <w:tcBorders>
              <w:top w:val="nil"/>
              <w:left w:val="nil"/>
              <w:bottom w:val="single" w:sz="12" w:space="0" w:color="FFFFFF"/>
              <w:right w:val="single" w:sz="12" w:space="0" w:color="FFFFFF"/>
            </w:tcBorders>
            <w:shd w:val="clear" w:color="000000" w:fill="D9D9D9"/>
            <w:vAlign w:val="center"/>
            <w:hideMark/>
          </w:tcPr>
          <w:p w14:paraId="12B7D52E"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798</w:t>
            </w:r>
          </w:p>
        </w:tc>
        <w:tc>
          <w:tcPr>
            <w:tcW w:w="1630" w:type="dxa"/>
            <w:tcBorders>
              <w:top w:val="nil"/>
              <w:left w:val="nil"/>
              <w:bottom w:val="single" w:sz="12" w:space="0" w:color="FFFFFF"/>
              <w:right w:val="single" w:sz="12" w:space="0" w:color="FFFFFF"/>
            </w:tcBorders>
            <w:shd w:val="clear" w:color="000000" w:fill="D9D9D9"/>
            <w:vAlign w:val="center"/>
            <w:hideMark/>
          </w:tcPr>
          <w:p w14:paraId="3179FECF"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 xml:space="preserve">$16,599 </w:t>
            </w:r>
          </w:p>
        </w:tc>
        <w:tc>
          <w:tcPr>
            <w:tcW w:w="964" w:type="dxa"/>
            <w:tcBorders>
              <w:top w:val="nil"/>
              <w:left w:val="nil"/>
              <w:bottom w:val="single" w:sz="12" w:space="0" w:color="FFFFFF"/>
              <w:right w:val="single" w:sz="12" w:space="0" w:color="FFFFFF"/>
            </w:tcBorders>
            <w:shd w:val="clear" w:color="000000" w:fill="D9D9D9"/>
            <w:vAlign w:val="center"/>
            <w:hideMark/>
          </w:tcPr>
          <w:p w14:paraId="30310E69"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7.5</w:t>
            </w:r>
          </w:p>
        </w:tc>
        <w:tc>
          <w:tcPr>
            <w:tcW w:w="1055" w:type="dxa"/>
            <w:tcBorders>
              <w:top w:val="nil"/>
              <w:left w:val="nil"/>
              <w:bottom w:val="single" w:sz="12" w:space="0" w:color="FFFFFF"/>
              <w:right w:val="single" w:sz="12" w:space="0" w:color="FFFFFF"/>
            </w:tcBorders>
            <w:shd w:val="clear" w:color="000000" w:fill="D9D9D9"/>
            <w:vAlign w:val="center"/>
            <w:hideMark/>
          </w:tcPr>
          <w:p w14:paraId="6502A95C"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46.2%</w:t>
            </w:r>
          </w:p>
        </w:tc>
      </w:tr>
      <w:tr w:rsidR="00A25879" w:rsidRPr="00A25879" w14:paraId="1088E112"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F2F2F2"/>
            <w:vAlign w:val="center"/>
            <w:hideMark/>
          </w:tcPr>
          <w:p w14:paraId="474A278F" w14:textId="77777777" w:rsidR="00A25879" w:rsidRPr="00A25879" w:rsidRDefault="00A25879" w:rsidP="00A25879">
            <w:pPr>
              <w:spacing w:after="0" w:line="240" w:lineRule="auto"/>
              <w:rPr>
                <w:rFonts w:ascii="Calibri" w:eastAsia="Times New Roman" w:hAnsi="Calibri" w:cs="Calibri"/>
                <w:color w:val="1F3864"/>
                <w:sz w:val="20"/>
                <w:szCs w:val="20"/>
              </w:rPr>
            </w:pPr>
            <w:r w:rsidRPr="00A25879">
              <w:rPr>
                <w:rFonts w:ascii="Calibri" w:eastAsia="Times New Roman" w:hAnsi="Calibri" w:cs="Calibri"/>
                <w:color w:val="1F3864"/>
                <w:sz w:val="20"/>
                <w:szCs w:val="20"/>
              </w:rPr>
              <w:t>Hospitals (State Government)</w:t>
            </w:r>
          </w:p>
        </w:tc>
        <w:tc>
          <w:tcPr>
            <w:tcW w:w="836" w:type="dxa"/>
            <w:tcBorders>
              <w:top w:val="nil"/>
              <w:left w:val="nil"/>
              <w:bottom w:val="single" w:sz="12" w:space="0" w:color="FFFFFF"/>
              <w:right w:val="single" w:sz="12" w:space="0" w:color="FFFFFF"/>
            </w:tcBorders>
            <w:shd w:val="clear" w:color="000000" w:fill="F2F2F2"/>
            <w:vAlign w:val="center"/>
            <w:hideMark/>
          </w:tcPr>
          <w:p w14:paraId="02DC806E"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704</w:t>
            </w:r>
          </w:p>
        </w:tc>
        <w:tc>
          <w:tcPr>
            <w:tcW w:w="1630" w:type="dxa"/>
            <w:tcBorders>
              <w:top w:val="nil"/>
              <w:left w:val="nil"/>
              <w:bottom w:val="single" w:sz="12" w:space="0" w:color="FFFFFF"/>
              <w:right w:val="single" w:sz="12" w:space="0" w:color="FFFFFF"/>
            </w:tcBorders>
            <w:shd w:val="clear" w:color="000000" w:fill="F2F2F2"/>
            <w:vAlign w:val="center"/>
            <w:hideMark/>
          </w:tcPr>
          <w:p w14:paraId="6037A984"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 xml:space="preserve">$60,924 </w:t>
            </w:r>
          </w:p>
        </w:tc>
        <w:tc>
          <w:tcPr>
            <w:tcW w:w="964" w:type="dxa"/>
            <w:tcBorders>
              <w:top w:val="nil"/>
              <w:left w:val="nil"/>
              <w:bottom w:val="single" w:sz="12" w:space="0" w:color="FFFFFF"/>
              <w:right w:val="single" w:sz="12" w:space="0" w:color="FFFFFF"/>
            </w:tcBorders>
            <w:shd w:val="clear" w:color="000000" w:fill="F2F2F2"/>
            <w:vAlign w:val="center"/>
            <w:hideMark/>
          </w:tcPr>
          <w:p w14:paraId="526F1794"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33.2</w:t>
            </w:r>
          </w:p>
        </w:tc>
        <w:tc>
          <w:tcPr>
            <w:tcW w:w="1055" w:type="dxa"/>
            <w:tcBorders>
              <w:top w:val="nil"/>
              <w:left w:val="nil"/>
              <w:bottom w:val="single" w:sz="12" w:space="0" w:color="FFFFFF"/>
              <w:right w:val="single" w:sz="12" w:space="0" w:color="FFFFFF"/>
            </w:tcBorders>
            <w:shd w:val="clear" w:color="auto" w:fill="F2F2F2" w:themeFill="background1" w:themeFillShade="F2"/>
            <w:vAlign w:val="center"/>
            <w:hideMark/>
          </w:tcPr>
          <w:p w14:paraId="0AE86575"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41.6%</w:t>
            </w:r>
          </w:p>
        </w:tc>
      </w:tr>
      <w:tr w:rsidR="00A25879" w:rsidRPr="00A25879" w14:paraId="40DA649B"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D9D9D9"/>
            <w:vAlign w:val="center"/>
            <w:hideMark/>
          </w:tcPr>
          <w:p w14:paraId="6E2F1F6A" w14:textId="792C4D84" w:rsidR="00A25879" w:rsidRPr="00A25879" w:rsidRDefault="00A25879" w:rsidP="00A25879">
            <w:pPr>
              <w:spacing w:after="0" w:line="240" w:lineRule="auto"/>
              <w:rPr>
                <w:rFonts w:ascii="Calibri" w:eastAsia="Times New Roman" w:hAnsi="Calibri" w:cs="Calibri"/>
                <w:color w:val="1F3864"/>
                <w:sz w:val="20"/>
                <w:szCs w:val="20"/>
              </w:rPr>
            </w:pPr>
            <w:r w:rsidRPr="00A25879">
              <w:rPr>
                <w:rFonts w:ascii="Calibri" w:eastAsia="Times New Roman" w:hAnsi="Calibri" w:cs="Calibri"/>
                <w:color w:val="1F3864"/>
                <w:sz w:val="20"/>
                <w:szCs w:val="20"/>
              </w:rPr>
              <w:t>Elementary and Secondary Schools (Local Govt)</w:t>
            </w:r>
          </w:p>
        </w:tc>
        <w:tc>
          <w:tcPr>
            <w:tcW w:w="836" w:type="dxa"/>
            <w:tcBorders>
              <w:top w:val="nil"/>
              <w:left w:val="nil"/>
              <w:bottom w:val="single" w:sz="12" w:space="0" w:color="FFFFFF"/>
              <w:right w:val="single" w:sz="12" w:space="0" w:color="FFFFFF"/>
            </w:tcBorders>
            <w:shd w:val="clear" w:color="000000" w:fill="D9D9D9"/>
            <w:vAlign w:val="center"/>
            <w:hideMark/>
          </w:tcPr>
          <w:p w14:paraId="20D52856"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554</w:t>
            </w:r>
          </w:p>
        </w:tc>
        <w:tc>
          <w:tcPr>
            <w:tcW w:w="1630" w:type="dxa"/>
            <w:tcBorders>
              <w:top w:val="nil"/>
              <w:left w:val="nil"/>
              <w:bottom w:val="single" w:sz="12" w:space="0" w:color="FFFFFF"/>
              <w:right w:val="single" w:sz="12" w:space="0" w:color="FFFFFF"/>
            </w:tcBorders>
            <w:shd w:val="clear" w:color="000000" w:fill="D9D9D9"/>
            <w:vAlign w:val="center"/>
            <w:hideMark/>
          </w:tcPr>
          <w:p w14:paraId="2C79246A"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 xml:space="preserve">$59,317 </w:t>
            </w:r>
          </w:p>
        </w:tc>
        <w:tc>
          <w:tcPr>
            <w:tcW w:w="964" w:type="dxa"/>
            <w:tcBorders>
              <w:top w:val="nil"/>
              <w:left w:val="nil"/>
              <w:bottom w:val="single" w:sz="12" w:space="0" w:color="FFFFFF"/>
              <w:right w:val="single" w:sz="12" w:space="0" w:color="FFFFFF"/>
            </w:tcBorders>
            <w:shd w:val="clear" w:color="000000" w:fill="D9D9D9"/>
            <w:vAlign w:val="center"/>
            <w:hideMark/>
          </w:tcPr>
          <w:p w14:paraId="3E76C0B0"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1.4</w:t>
            </w:r>
          </w:p>
        </w:tc>
        <w:tc>
          <w:tcPr>
            <w:tcW w:w="1055" w:type="dxa"/>
            <w:tcBorders>
              <w:top w:val="nil"/>
              <w:left w:val="nil"/>
              <w:bottom w:val="single" w:sz="12" w:space="0" w:color="FFFFFF"/>
              <w:right w:val="single" w:sz="12" w:space="0" w:color="FFFFFF"/>
            </w:tcBorders>
            <w:shd w:val="clear" w:color="000000" w:fill="D9D9D9"/>
            <w:vAlign w:val="center"/>
            <w:hideMark/>
          </w:tcPr>
          <w:p w14:paraId="6CCAF308"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56.0%</w:t>
            </w:r>
          </w:p>
        </w:tc>
      </w:tr>
      <w:tr w:rsidR="00A25879" w:rsidRPr="00A25879" w14:paraId="48A848BA"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F2F2F2"/>
            <w:vAlign w:val="center"/>
            <w:hideMark/>
          </w:tcPr>
          <w:p w14:paraId="15525AF7" w14:textId="5209204E" w:rsidR="00A25879" w:rsidRPr="00A25879" w:rsidRDefault="00A25879" w:rsidP="00A25879">
            <w:pPr>
              <w:spacing w:after="0" w:line="240" w:lineRule="auto"/>
              <w:rPr>
                <w:rFonts w:ascii="Calibri" w:eastAsia="Times New Roman" w:hAnsi="Calibri" w:cs="Calibri"/>
                <w:color w:val="1F3864"/>
                <w:sz w:val="20"/>
                <w:szCs w:val="20"/>
              </w:rPr>
            </w:pPr>
            <w:r w:rsidRPr="00A25879">
              <w:rPr>
                <w:rFonts w:ascii="Calibri" w:eastAsia="Times New Roman" w:hAnsi="Calibri" w:cs="Calibri"/>
                <w:color w:val="1F3864"/>
                <w:sz w:val="20"/>
                <w:szCs w:val="20"/>
              </w:rPr>
              <w:t>Colleges, Universities, Professional Schools (State Govt)</w:t>
            </w:r>
          </w:p>
        </w:tc>
        <w:tc>
          <w:tcPr>
            <w:tcW w:w="836" w:type="dxa"/>
            <w:tcBorders>
              <w:top w:val="nil"/>
              <w:left w:val="nil"/>
              <w:bottom w:val="single" w:sz="12" w:space="0" w:color="FFFFFF"/>
              <w:right w:val="single" w:sz="12" w:space="0" w:color="FFFFFF"/>
            </w:tcBorders>
            <w:shd w:val="clear" w:color="000000" w:fill="F2F2F2"/>
            <w:vAlign w:val="center"/>
            <w:hideMark/>
          </w:tcPr>
          <w:p w14:paraId="1378623E"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509</w:t>
            </w:r>
          </w:p>
        </w:tc>
        <w:tc>
          <w:tcPr>
            <w:tcW w:w="1630" w:type="dxa"/>
            <w:tcBorders>
              <w:top w:val="nil"/>
              <w:left w:val="nil"/>
              <w:bottom w:val="single" w:sz="12" w:space="0" w:color="FFFFFF"/>
              <w:right w:val="single" w:sz="12" w:space="0" w:color="FFFFFF"/>
            </w:tcBorders>
            <w:shd w:val="clear" w:color="000000" w:fill="F2F2F2"/>
            <w:vAlign w:val="center"/>
            <w:hideMark/>
          </w:tcPr>
          <w:p w14:paraId="0C5D93F5"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 xml:space="preserve">$81,516 </w:t>
            </w:r>
          </w:p>
        </w:tc>
        <w:tc>
          <w:tcPr>
            <w:tcW w:w="964" w:type="dxa"/>
            <w:tcBorders>
              <w:top w:val="nil"/>
              <w:left w:val="nil"/>
              <w:bottom w:val="single" w:sz="12" w:space="0" w:color="FFFFFF"/>
              <w:right w:val="single" w:sz="12" w:space="0" w:color="FFFFFF"/>
            </w:tcBorders>
            <w:shd w:val="clear" w:color="000000" w:fill="F2F2F2"/>
            <w:vAlign w:val="center"/>
            <w:hideMark/>
          </w:tcPr>
          <w:p w14:paraId="7D01D0A7"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4.9</w:t>
            </w:r>
          </w:p>
        </w:tc>
        <w:tc>
          <w:tcPr>
            <w:tcW w:w="1055" w:type="dxa"/>
            <w:tcBorders>
              <w:top w:val="nil"/>
              <w:left w:val="nil"/>
              <w:bottom w:val="single" w:sz="12" w:space="0" w:color="FFFFFF"/>
              <w:right w:val="single" w:sz="12" w:space="0" w:color="FFFFFF"/>
            </w:tcBorders>
            <w:shd w:val="clear" w:color="auto" w:fill="F2F2F2" w:themeFill="background1" w:themeFillShade="F2"/>
            <w:vAlign w:val="center"/>
            <w:hideMark/>
          </w:tcPr>
          <w:p w14:paraId="49AE8EC7"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38.3%</w:t>
            </w:r>
          </w:p>
        </w:tc>
      </w:tr>
      <w:tr w:rsidR="00A25879" w:rsidRPr="00A25879" w14:paraId="40157B70"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D9D9D9"/>
            <w:vAlign w:val="center"/>
            <w:hideMark/>
          </w:tcPr>
          <w:p w14:paraId="7AFAD8A4" w14:textId="77777777" w:rsidR="00A25879" w:rsidRPr="00A25879" w:rsidRDefault="00A25879" w:rsidP="00A25879">
            <w:pPr>
              <w:spacing w:after="0" w:line="240" w:lineRule="auto"/>
              <w:rPr>
                <w:rFonts w:ascii="Calibri" w:eastAsia="Times New Roman" w:hAnsi="Calibri" w:cs="Calibri"/>
                <w:color w:val="1F3864"/>
                <w:sz w:val="20"/>
                <w:szCs w:val="20"/>
              </w:rPr>
            </w:pPr>
            <w:r w:rsidRPr="00A25879">
              <w:rPr>
                <w:rFonts w:ascii="Calibri" w:eastAsia="Times New Roman" w:hAnsi="Calibri" w:cs="Calibri"/>
                <w:color w:val="1F3864"/>
                <w:sz w:val="20"/>
                <w:szCs w:val="20"/>
              </w:rPr>
              <w:t>Local Government, Excluding Education and Hospitals</w:t>
            </w:r>
          </w:p>
        </w:tc>
        <w:tc>
          <w:tcPr>
            <w:tcW w:w="836" w:type="dxa"/>
            <w:tcBorders>
              <w:top w:val="nil"/>
              <w:left w:val="nil"/>
              <w:bottom w:val="single" w:sz="12" w:space="0" w:color="FFFFFF"/>
              <w:right w:val="single" w:sz="12" w:space="0" w:color="FFFFFF"/>
            </w:tcBorders>
            <w:shd w:val="clear" w:color="000000" w:fill="D9D9D9"/>
            <w:vAlign w:val="center"/>
            <w:hideMark/>
          </w:tcPr>
          <w:p w14:paraId="0455F9F4"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478</w:t>
            </w:r>
          </w:p>
        </w:tc>
        <w:tc>
          <w:tcPr>
            <w:tcW w:w="1630" w:type="dxa"/>
            <w:tcBorders>
              <w:top w:val="nil"/>
              <w:left w:val="nil"/>
              <w:bottom w:val="single" w:sz="12" w:space="0" w:color="FFFFFF"/>
              <w:right w:val="single" w:sz="12" w:space="0" w:color="FFFFFF"/>
            </w:tcBorders>
            <w:shd w:val="clear" w:color="000000" w:fill="D9D9D9"/>
            <w:vAlign w:val="center"/>
            <w:hideMark/>
          </w:tcPr>
          <w:p w14:paraId="7162A82E"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 xml:space="preserve">$44,902 </w:t>
            </w:r>
          </w:p>
        </w:tc>
        <w:tc>
          <w:tcPr>
            <w:tcW w:w="964" w:type="dxa"/>
            <w:tcBorders>
              <w:top w:val="nil"/>
              <w:left w:val="nil"/>
              <w:bottom w:val="single" w:sz="12" w:space="0" w:color="FFFFFF"/>
              <w:right w:val="single" w:sz="12" w:space="0" w:color="FFFFFF"/>
            </w:tcBorders>
            <w:shd w:val="clear" w:color="000000" w:fill="D9D9D9"/>
            <w:vAlign w:val="center"/>
            <w:hideMark/>
          </w:tcPr>
          <w:p w14:paraId="70DAE2CC"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1.6</w:t>
            </w:r>
          </w:p>
        </w:tc>
        <w:tc>
          <w:tcPr>
            <w:tcW w:w="1055" w:type="dxa"/>
            <w:tcBorders>
              <w:top w:val="nil"/>
              <w:left w:val="nil"/>
              <w:bottom w:val="single" w:sz="12" w:space="0" w:color="FFFFFF"/>
              <w:right w:val="single" w:sz="12" w:space="0" w:color="FFFFFF"/>
            </w:tcBorders>
            <w:shd w:val="clear" w:color="000000" w:fill="D9D9D9"/>
            <w:vAlign w:val="center"/>
            <w:hideMark/>
          </w:tcPr>
          <w:p w14:paraId="183B9024"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37.5%</w:t>
            </w:r>
          </w:p>
        </w:tc>
      </w:tr>
      <w:tr w:rsidR="00A25879" w:rsidRPr="00A25879" w14:paraId="7510C508"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F2F2F2"/>
            <w:vAlign w:val="center"/>
            <w:hideMark/>
          </w:tcPr>
          <w:p w14:paraId="132D40AC" w14:textId="77777777" w:rsidR="00A25879" w:rsidRPr="00A25879" w:rsidRDefault="00A25879" w:rsidP="00A25879">
            <w:pPr>
              <w:spacing w:after="0" w:line="240" w:lineRule="auto"/>
              <w:rPr>
                <w:rFonts w:ascii="Calibri" w:eastAsia="Times New Roman" w:hAnsi="Calibri" w:cs="Calibri"/>
                <w:color w:val="1F3864"/>
                <w:sz w:val="20"/>
                <w:szCs w:val="20"/>
              </w:rPr>
            </w:pPr>
            <w:r w:rsidRPr="00A25879">
              <w:rPr>
                <w:rFonts w:ascii="Calibri" w:eastAsia="Times New Roman" w:hAnsi="Calibri" w:cs="Calibri"/>
                <w:color w:val="1F3864"/>
                <w:sz w:val="20"/>
                <w:szCs w:val="20"/>
              </w:rPr>
              <w:t>State Government, Excluding Education and Hospitals</w:t>
            </w:r>
          </w:p>
        </w:tc>
        <w:tc>
          <w:tcPr>
            <w:tcW w:w="836" w:type="dxa"/>
            <w:tcBorders>
              <w:top w:val="nil"/>
              <w:left w:val="nil"/>
              <w:bottom w:val="single" w:sz="12" w:space="0" w:color="FFFFFF"/>
              <w:right w:val="single" w:sz="12" w:space="0" w:color="FFFFFF"/>
            </w:tcBorders>
            <w:shd w:val="clear" w:color="000000" w:fill="F2F2F2"/>
            <w:vAlign w:val="center"/>
            <w:hideMark/>
          </w:tcPr>
          <w:p w14:paraId="4A16B6D0"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420</w:t>
            </w:r>
          </w:p>
        </w:tc>
        <w:tc>
          <w:tcPr>
            <w:tcW w:w="1630" w:type="dxa"/>
            <w:tcBorders>
              <w:top w:val="nil"/>
              <w:left w:val="nil"/>
              <w:bottom w:val="single" w:sz="12" w:space="0" w:color="FFFFFF"/>
              <w:right w:val="single" w:sz="12" w:space="0" w:color="FFFFFF"/>
            </w:tcBorders>
            <w:shd w:val="clear" w:color="000000" w:fill="F2F2F2"/>
            <w:vAlign w:val="center"/>
            <w:hideMark/>
          </w:tcPr>
          <w:p w14:paraId="64702978"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 xml:space="preserve">$70,949 </w:t>
            </w:r>
          </w:p>
        </w:tc>
        <w:tc>
          <w:tcPr>
            <w:tcW w:w="964" w:type="dxa"/>
            <w:tcBorders>
              <w:top w:val="nil"/>
              <w:left w:val="nil"/>
              <w:bottom w:val="single" w:sz="12" w:space="0" w:color="FFFFFF"/>
              <w:right w:val="single" w:sz="12" w:space="0" w:color="FFFFFF"/>
            </w:tcBorders>
            <w:shd w:val="clear" w:color="000000" w:fill="F2F2F2"/>
            <w:vAlign w:val="center"/>
            <w:hideMark/>
          </w:tcPr>
          <w:p w14:paraId="3DF3CD9D"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3.4</w:t>
            </w:r>
          </w:p>
        </w:tc>
        <w:tc>
          <w:tcPr>
            <w:tcW w:w="1055" w:type="dxa"/>
            <w:tcBorders>
              <w:top w:val="nil"/>
              <w:left w:val="nil"/>
              <w:bottom w:val="single" w:sz="12" w:space="0" w:color="FFFFFF"/>
              <w:right w:val="single" w:sz="12" w:space="0" w:color="FFFFFF"/>
            </w:tcBorders>
            <w:shd w:val="clear" w:color="auto" w:fill="F2F2F2" w:themeFill="background1" w:themeFillShade="F2"/>
            <w:vAlign w:val="center"/>
            <w:hideMark/>
          </w:tcPr>
          <w:p w14:paraId="4D23E4E3"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43.6%</w:t>
            </w:r>
          </w:p>
        </w:tc>
      </w:tr>
      <w:tr w:rsidR="00A25879" w:rsidRPr="00A25879" w14:paraId="281D83FB"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D9D9D9"/>
            <w:vAlign w:val="center"/>
            <w:hideMark/>
          </w:tcPr>
          <w:p w14:paraId="1F63CBAE" w14:textId="77777777" w:rsidR="00A25879" w:rsidRPr="00A25879" w:rsidRDefault="00A25879" w:rsidP="00A25879">
            <w:pPr>
              <w:spacing w:after="0" w:line="240" w:lineRule="auto"/>
              <w:rPr>
                <w:rFonts w:ascii="Calibri" w:eastAsia="Times New Roman" w:hAnsi="Calibri" w:cs="Calibri"/>
                <w:color w:val="1F3864"/>
                <w:sz w:val="20"/>
                <w:szCs w:val="20"/>
              </w:rPr>
            </w:pPr>
            <w:r w:rsidRPr="00A25879">
              <w:rPr>
                <w:rFonts w:ascii="Calibri" w:eastAsia="Times New Roman" w:hAnsi="Calibri" w:cs="Calibri"/>
                <w:color w:val="1F3864"/>
                <w:sz w:val="20"/>
                <w:szCs w:val="20"/>
              </w:rPr>
              <w:t>Home Health Care Services</w:t>
            </w:r>
          </w:p>
        </w:tc>
        <w:tc>
          <w:tcPr>
            <w:tcW w:w="836" w:type="dxa"/>
            <w:tcBorders>
              <w:top w:val="nil"/>
              <w:left w:val="nil"/>
              <w:bottom w:val="single" w:sz="12" w:space="0" w:color="FFFFFF"/>
              <w:right w:val="single" w:sz="12" w:space="0" w:color="FFFFFF"/>
            </w:tcBorders>
            <w:shd w:val="clear" w:color="000000" w:fill="D9D9D9"/>
            <w:vAlign w:val="center"/>
            <w:hideMark/>
          </w:tcPr>
          <w:p w14:paraId="52898AC8"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303</w:t>
            </w:r>
          </w:p>
        </w:tc>
        <w:tc>
          <w:tcPr>
            <w:tcW w:w="1630" w:type="dxa"/>
            <w:tcBorders>
              <w:top w:val="nil"/>
              <w:left w:val="nil"/>
              <w:bottom w:val="single" w:sz="12" w:space="0" w:color="FFFFFF"/>
              <w:right w:val="single" w:sz="12" w:space="0" w:color="FFFFFF"/>
            </w:tcBorders>
            <w:shd w:val="clear" w:color="000000" w:fill="D9D9D9"/>
            <w:vAlign w:val="center"/>
            <w:hideMark/>
          </w:tcPr>
          <w:p w14:paraId="019DF9D2"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 xml:space="preserve">$17,799 </w:t>
            </w:r>
          </w:p>
        </w:tc>
        <w:tc>
          <w:tcPr>
            <w:tcW w:w="964" w:type="dxa"/>
            <w:tcBorders>
              <w:top w:val="nil"/>
              <w:left w:val="nil"/>
              <w:bottom w:val="single" w:sz="12" w:space="0" w:color="FFFFFF"/>
              <w:right w:val="single" w:sz="12" w:space="0" w:color="FFFFFF"/>
            </w:tcBorders>
            <w:shd w:val="clear" w:color="000000" w:fill="D9D9D9"/>
            <w:vAlign w:val="center"/>
            <w:hideMark/>
          </w:tcPr>
          <w:p w14:paraId="248594A1"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3.7</w:t>
            </w:r>
          </w:p>
        </w:tc>
        <w:tc>
          <w:tcPr>
            <w:tcW w:w="1055" w:type="dxa"/>
            <w:tcBorders>
              <w:top w:val="nil"/>
              <w:left w:val="nil"/>
              <w:bottom w:val="single" w:sz="12" w:space="0" w:color="FFFFFF"/>
              <w:right w:val="single" w:sz="12" w:space="0" w:color="FFFFFF"/>
            </w:tcBorders>
            <w:shd w:val="clear" w:color="000000" w:fill="D9D9D9"/>
            <w:vAlign w:val="center"/>
            <w:hideMark/>
          </w:tcPr>
          <w:p w14:paraId="33A3A5D4"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50.7%</w:t>
            </w:r>
          </w:p>
        </w:tc>
      </w:tr>
      <w:tr w:rsidR="00A25879" w:rsidRPr="00A25879" w14:paraId="5F294118"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F2F2F2"/>
            <w:vAlign w:val="center"/>
            <w:hideMark/>
          </w:tcPr>
          <w:p w14:paraId="0F5CFABB" w14:textId="77777777" w:rsidR="00A25879" w:rsidRPr="00A25879" w:rsidRDefault="00A25879" w:rsidP="00A25879">
            <w:pPr>
              <w:spacing w:after="0" w:line="240" w:lineRule="auto"/>
              <w:rPr>
                <w:rFonts w:ascii="Calibri" w:eastAsia="Times New Roman" w:hAnsi="Calibri" w:cs="Calibri"/>
                <w:color w:val="1F3864"/>
                <w:sz w:val="20"/>
                <w:szCs w:val="20"/>
              </w:rPr>
            </w:pPr>
            <w:r w:rsidRPr="00A25879">
              <w:rPr>
                <w:rFonts w:ascii="Calibri" w:eastAsia="Times New Roman" w:hAnsi="Calibri" w:cs="Calibri"/>
                <w:color w:val="1F3864"/>
                <w:sz w:val="20"/>
                <w:szCs w:val="20"/>
              </w:rPr>
              <w:t>Limited-Service Restaurants</w:t>
            </w:r>
          </w:p>
        </w:tc>
        <w:tc>
          <w:tcPr>
            <w:tcW w:w="836" w:type="dxa"/>
            <w:tcBorders>
              <w:top w:val="nil"/>
              <w:left w:val="nil"/>
              <w:bottom w:val="single" w:sz="12" w:space="0" w:color="FFFFFF"/>
              <w:right w:val="single" w:sz="12" w:space="0" w:color="FFFFFF"/>
            </w:tcBorders>
            <w:shd w:val="clear" w:color="000000" w:fill="F2F2F2"/>
            <w:vAlign w:val="center"/>
            <w:hideMark/>
          </w:tcPr>
          <w:p w14:paraId="7D0B9F26"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261</w:t>
            </w:r>
          </w:p>
        </w:tc>
        <w:tc>
          <w:tcPr>
            <w:tcW w:w="1630" w:type="dxa"/>
            <w:tcBorders>
              <w:top w:val="nil"/>
              <w:left w:val="nil"/>
              <w:bottom w:val="single" w:sz="12" w:space="0" w:color="FFFFFF"/>
              <w:right w:val="single" w:sz="12" w:space="0" w:color="FFFFFF"/>
            </w:tcBorders>
            <w:shd w:val="clear" w:color="000000" w:fill="F2F2F2"/>
            <w:vAlign w:val="center"/>
            <w:hideMark/>
          </w:tcPr>
          <w:p w14:paraId="41E57ABD"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 xml:space="preserve">$15,688 </w:t>
            </w:r>
          </w:p>
        </w:tc>
        <w:tc>
          <w:tcPr>
            <w:tcW w:w="964" w:type="dxa"/>
            <w:tcBorders>
              <w:top w:val="nil"/>
              <w:left w:val="nil"/>
              <w:bottom w:val="single" w:sz="12" w:space="0" w:color="FFFFFF"/>
              <w:right w:val="single" w:sz="12" w:space="0" w:color="FFFFFF"/>
            </w:tcBorders>
            <w:shd w:val="clear" w:color="000000" w:fill="F2F2F2"/>
            <w:vAlign w:val="center"/>
            <w:hideMark/>
          </w:tcPr>
          <w:p w14:paraId="1BA2858C"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1.1</w:t>
            </w:r>
          </w:p>
        </w:tc>
        <w:tc>
          <w:tcPr>
            <w:tcW w:w="1055" w:type="dxa"/>
            <w:tcBorders>
              <w:top w:val="nil"/>
              <w:left w:val="nil"/>
              <w:bottom w:val="single" w:sz="12" w:space="0" w:color="FFFFFF"/>
              <w:right w:val="single" w:sz="12" w:space="0" w:color="FFFFFF"/>
            </w:tcBorders>
            <w:shd w:val="clear" w:color="auto" w:fill="F2F2F2" w:themeFill="background1" w:themeFillShade="F2"/>
            <w:vAlign w:val="center"/>
            <w:hideMark/>
          </w:tcPr>
          <w:p w14:paraId="44E9FA04"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19.1%</w:t>
            </w:r>
          </w:p>
        </w:tc>
      </w:tr>
      <w:tr w:rsidR="00A25879" w:rsidRPr="00A25879" w14:paraId="5694B3EB"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D9D9D9"/>
            <w:vAlign w:val="center"/>
            <w:hideMark/>
          </w:tcPr>
          <w:p w14:paraId="4CB32729" w14:textId="77777777" w:rsidR="00A25879" w:rsidRPr="00A25879" w:rsidRDefault="00A25879" w:rsidP="00A25879">
            <w:pPr>
              <w:spacing w:after="0" w:line="240" w:lineRule="auto"/>
              <w:rPr>
                <w:rFonts w:ascii="Calibri" w:eastAsia="Times New Roman" w:hAnsi="Calibri" w:cs="Calibri"/>
                <w:color w:val="1F3864"/>
                <w:sz w:val="20"/>
                <w:szCs w:val="20"/>
              </w:rPr>
            </w:pPr>
            <w:r w:rsidRPr="00A25879">
              <w:rPr>
                <w:rFonts w:ascii="Calibri" w:eastAsia="Times New Roman" w:hAnsi="Calibri" w:cs="Calibri"/>
                <w:color w:val="1F3864"/>
                <w:sz w:val="20"/>
                <w:szCs w:val="20"/>
              </w:rPr>
              <w:t>Warehouse Clubs and Supercenters</w:t>
            </w:r>
          </w:p>
        </w:tc>
        <w:tc>
          <w:tcPr>
            <w:tcW w:w="836" w:type="dxa"/>
            <w:tcBorders>
              <w:top w:val="nil"/>
              <w:left w:val="nil"/>
              <w:bottom w:val="single" w:sz="12" w:space="0" w:color="FFFFFF"/>
              <w:right w:val="single" w:sz="12" w:space="0" w:color="FFFFFF"/>
            </w:tcBorders>
            <w:shd w:val="clear" w:color="000000" w:fill="D9D9D9"/>
            <w:vAlign w:val="center"/>
            <w:hideMark/>
          </w:tcPr>
          <w:p w14:paraId="0FF229E3"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251</w:t>
            </w:r>
          </w:p>
        </w:tc>
        <w:tc>
          <w:tcPr>
            <w:tcW w:w="1630" w:type="dxa"/>
            <w:tcBorders>
              <w:top w:val="nil"/>
              <w:left w:val="nil"/>
              <w:bottom w:val="single" w:sz="12" w:space="0" w:color="FFFFFF"/>
              <w:right w:val="single" w:sz="12" w:space="0" w:color="FFFFFF"/>
            </w:tcBorders>
            <w:shd w:val="clear" w:color="000000" w:fill="D9D9D9"/>
            <w:vAlign w:val="center"/>
            <w:hideMark/>
          </w:tcPr>
          <w:p w14:paraId="583DA2B5"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 xml:space="preserve">$33,835 </w:t>
            </w:r>
          </w:p>
        </w:tc>
        <w:tc>
          <w:tcPr>
            <w:tcW w:w="964" w:type="dxa"/>
            <w:tcBorders>
              <w:top w:val="nil"/>
              <w:left w:val="nil"/>
              <w:bottom w:val="single" w:sz="12" w:space="0" w:color="FFFFFF"/>
              <w:right w:val="single" w:sz="12" w:space="0" w:color="FFFFFF"/>
            </w:tcBorders>
            <w:shd w:val="clear" w:color="000000" w:fill="D9D9D9"/>
            <w:vAlign w:val="center"/>
            <w:hideMark/>
          </w:tcPr>
          <w:p w14:paraId="4F97F144"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3.1</w:t>
            </w:r>
          </w:p>
        </w:tc>
        <w:tc>
          <w:tcPr>
            <w:tcW w:w="1055" w:type="dxa"/>
            <w:tcBorders>
              <w:top w:val="nil"/>
              <w:left w:val="nil"/>
              <w:bottom w:val="single" w:sz="12" w:space="0" w:color="FFFFFF"/>
              <w:right w:val="single" w:sz="12" w:space="0" w:color="FFFFFF"/>
            </w:tcBorders>
            <w:shd w:val="clear" w:color="000000" w:fill="D9D9D9"/>
            <w:vAlign w:val="center"/>
            <w:hideMark/>
          </w:tcPr>
          <w:p w14:paraId="130F8CAE"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41.8%</w:t>
            </w:r>
          </w:p>
        </w:tc>
      </w:tr>
      <w:tr w:rsidR="00A25879" w:rsidRPr="00A25879" w14:paraId="1B2A429D" w14:textId="77777777" w:rsidTr="00F90CD2">
        <w:trPr>
          <w:trHeight w:val="389"/>
        </w:trPr>
        <w:tc>
          <w:tcPr>
            <w:tcW w:w="4755" w:type="dxa"/>
            <w:tcBorders>
              <w:top w:val="nil"/>
              <w:left w:val="single" w:sz="12" w:space="0" w:color="FFFFFF"/>
              <w:bottom w:val="single" w:sz="12" w:space="0" w:color="FFFFFF"/>
              <w:right w:val="single" w:sz="12" w:space="0" w:color="FFFFFF"/>
            </w:tcBorders>
            <w:shd w:val="clear" w:color="000000" w:fill="F2F2F2"/>
            <w:vAlign w:val="center"/>
            <w:hideMark/>
          </w:tcPr>
          <w:p w14:paraId="21C72DDE" w14:textId="77777777" w:rsidR="00A25879" w:rsidRPr="00A25879" w:rsidRDefault="00A25879" w:rsidP="00A25879">
            <w:pPr>
              <w:spacing w:after="0" w:line="240" w:lineRule="auto"/>
              <w:rPr>
                <w:rFonts w:ascii="Calibri" w:eastAsia="Times New Roman" w:hAnsi="Calibri" w:cs="Calibri"/>
                <w:color w:val="1F3864"/>
                <w:sz w:val="20"/>
                <w:szCs w:val="20"/>
              </w:rPr>
            </w:pPr>
            <w:r w:rsidRPr="00A25879">
              <w:rPr>
                <w:rFonts w:ascii="Calibri" w:eastAsia="Times New Roman" w:hAnsi="Calibri" w:cs="Calibri"/>
                <w:color w:val="1F3864"/>
                <w:sz w:val="20"/>
                <w:szCs w:val="20"/>
              </w:rPr>
              <w:t>Full-Service Restaurants</w:t>
            </w:r>
          </w:p>
        </w:tc>
        <w:tc>
          <w:tcPr>
            <w:tcW w:w="836" w:type="dxa"/>
            <w:tcBorders>
              <w:top w:val="nil"/>
              <w:left w:val="nil"/>
              <w:bottom w:val="single" w:sz="12" w:space="0" w:color="FFFFFF"/>
              <w:right w:val="single" w:sz="12" w:space="0" w:color="FFFFFF"/>
            </w:tcBorders>
            <w:shd w:val="clear" w:color="000000" w:fill="F2F2F2"/>
            <w:vAlign w:val="center"/>
            <w:hideMark/>
          </w:tcPr>
          <w:p w14:paraId="71375BE9"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240</w:t>
            </w:r>
          </w:p>
        </w:tc>
        <w:tc>
          <w:tcPr>
            <w:tcW w:w="1630" w:type="dxa"/>
            <w:tcBorders>
              <w:top w:val="nil"/>
              <w:left w:val="nil"/>
              <w:bottom w:val="single" w:sz="12" w:space="0" w:color="FFFFFF"/>
              <w:right w:val="single" w:sz="12" w:space="0" w:color="FFFFFF"/>
            </w:tcBorders>
            <w:shd w:val="clear" w:color="000000" w:fill="F2F2F2"/>
            <w:vAlign w:val="center"/>
            <w:hideMark/>
          </w:tcPr>
          <w:p w14:paraId="73CDF7AC"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 xml:space="preserve">$17,141 </w:t>
            </w:r>
          </w:p>
        </w:tc>
        <w:tc>
          <w:tcPr>
            <w:tcW w:w="964" w:type="dxa"/>
            <w:tcBorders>
              <w:top w:val="nil"/>
              <w:left w:val="nil"/>
              <w:bottom w:val="single" w:sz="12" w:space="0" w:color="FFFFFF"/>
              <w:right w:val="single" w:sz="12" w:space="0" w:color="FFFFFF"/>
            </w:tcBorders>
            <w:shd w:val="clear" w:color="000000" w:fill="F2F2F2"/>
            <w:vAlign w:val="center"/>
            <w:hideMark/>
          </w:tcPr>
          <w:p w14:paraId="3FA36F68"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0.9</w:t>
            </w:r>
          </w:p>
        </w:tc>
        <w:tc>
          <w:tcPr>
            <w:tcW w:w="1055" w:type="dxa"/>
            <w:tcBorders>
              <w:top w:val="nil"/>
              <w:left w:val="nil"/>
              <w:bottom w:val="single" w:sz="12" w:space="0" w:color="FFFFFF"/>
              <w:right w:val="single" w:sz="12" w:space="0" w:color="FFFFFF"/>
            </w:tcBorders>
            <w:shd w:val="clear" w:color="auto" w:fill="F2F2F2" w:themeFill="background1" w:themeFillShade="F2"/>
            <w:vAlign w:val="center"/>
            <w:hideMark/>
          </w:tcPr>
          <w:p w14:paraId="7BF5AE3D" w14:textId="77777777" w:rsidR="00A25879" w:rsidRPr="00A25879" w:rsidRDefault="00A25879" w:rsidP="00A25879">
            <w:pPr>
              <w:spacing w:after="0" w:line="240" w:lineRule="auto"/>
              <w:jc w:val="center"/>
              <w:rPr>
                <w:rFonts w:ascii="Calibri" w:eastAsia="Times New Roman" w:hAnsi="Calibri" w:cs="Calibri"/>
                <w:color w:val="1F3864"/>
                <w:sz w:val="20"/>
                <w:szCs w:val="20"/>
              </w:rPr>
            </w:pPr>
            <w:r w:rsidRPr="00A25879">
              <w:rPr>
                <w:rFonts w:ascii="Calibri" w:eastAsia="Times New Roman" w:hAnsi="Calibri" w:cs="Calibri"/>
                <w:color w:val="1F3864"/>
                <w:sz w:val="20"/>
                <w:szCs w:val="20"/>
              </w:rPr>
              <w:t>19.4%</w:t>
            </w:r>
          </w:p>
        </w:tc>
      </w:tr>
    </w:tbl>
    <w:p w14:paraId="171A19D9" w14:textId="5A9FC462" w:rsidR="00981E73" w:rsidRDefault="00981E73" w:rsidP="00F95EE3">
      <w:pPr>
        <w:rPr>
          <w:color w:val="1F3864" w:themeColor="accent1" w:themeShade="80"/>
        </w:rPr>
      </w:pPr>
    </w:p>
    <w:p w14:paraId="159700F5" w14:textId="77777777" w:rsidR="00802EF8" w:rsidRDefault="00802EF8">
      <w:pPr>
        <w:rPr>
          <w:b/>
          <w:bCs/>
          <w:color w:val="1F3864" w:themeColor="accent1" w:themeShade="80"/>
        </w:rPr>
      </w:pPr>
      <w:r>
        <w:rPr>
          <w:b/>
          <w:bCs/>
          <w:color w:val="1F3864" w:themeColor="accent1" w:themeShade="80"/>
        </w:rPr>
        <w:br w:type="page"/>
      </w:r>
    </w:p>
    <w:p w14:paraId="55F398D1" w14:textId="0F1B315A" w:rsidR="00DD5FCC" w:rsidRPr="00F10F16" w:rsidRDefault="00DD5FCC" w:rsidP="00F10F16">
      <w:pPr>
        <w:pStyle w:val="TableTitle"/>
      </w:pPr>
      <w:bookmarkStart w:id="32" w:name="_Toc69195912"/>
      <w:r w:rsidRPr="00F10F16">
        <w:lastRenderedPageBreak/>
        <w:t xml:space="preserve">Table </w:t>
      </w:r>
      <w:r w:rsidR="007D12A5">
        <w:t>12</w:t>
      </w:r>
      <w:r w:rsidRPr="00F10F16">
        <w:t xml:space="preserve">: Employment by Industry, </w:t>
      </w:r>
      <w:r w:rsidR="009062AD" w:rsidRPr="00F10F16">
        <w:t>Union</w:t>
      </w:r>
      <w:r w:rsidRPr="00F10F16">
        <w:t xml:space="preserve"> County, 20</w:t>
      </w:r>
      <w:r w:rsidR="00C709F3" w:rsidRPr="00F10F16">
        <w:t>20</w:t>
      </w:r>
      <w:bookmarkEnd w:id="32"/>
    </w:p>
    <w:tbl>
      <w:tblPr>
        <w:tblW w:w="9240" w:type="dxa"/>
        <w:tblLook w:val="04A0" w:firstRow="1" w:lastRow="0" w:firstColumn="1" w:lastColumn="0" w:noHBand="0" w:noVBand="1"/>
      </w:tblPr>
      <w:tblGrid>
        <w:gridCol w:w="4636"/>
        <w:gridCol w:w="955"/>
        <w:gridCol w:w="1630"/>
        <w:gridCol w:w="964"/>
        <w:gridCol w:w="1055"/>
      </w:tblGrid>
      <w:tr w:rsidR="00C709F3" w:rsidRPr="00C709F3" w14:paraId="2342C384" w14:textId="77777777" w:rsidTr="00C709F3">
        <w:trPr>
          <w:trHeight w:val="540"/>
        </w:trPr>
        <w:tc>
          <w:tcPr>
            <w:tcW w:w="4680"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3ED3162C" w14:textId="77777777" w:rsidR="00C709F3" w:rsidRPr="00C709F3" w:rsidRDefault="00C709F3" w:rsidP="00C709F3">
            <w:pPr>
              <w:spacing w:after="0" w:line="240" w:lineRule="auto"/>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Union</w:t>
            </w:r>
          </w:p>
        </w:tc>
        <w:tc>
          <w:tcPr>
            <w:tcW w:w="960" w:type="dxa"/>
            <w:tcBorders>
              <w:top w:val="single" w:sz="12" w:space="0" w:color="FFFFFF"/>
              <w:left w:val="nil"/>
              <w:bottom w:val="single" w:sz="12" w:space="0" w:color="FFFFFF"/>
              <w:right w:val="single" w:sz="12" w:space="0" w:color="FFFFFF"/>
            </w:tcBorders>
            <w:shd w:val="clear" w:color="000000" w:fill="1F3864"/>
            <w:vAlign w:val="center"/>
            <w:hideMark/>
          </w:tcPr>
          <w:p w14:paraId="430665C8"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2020 Jobs</w:t>
            </w:r>
          </w:p>
        </w:tc>
        <w:tc>
          <w:tcPr>
            <w:tcW w:w="1640" w:type="dxa"/>
            <w:tcBorders>
              <w:top w:val="single" w:sz="12" w:space="0" w:color="FFFFFF"/>
              <w:left w:val="nil"/>
              <w:bottom w:val="single" w:sz="12" w:space="0" w:color="FFFFFF"/>
              <w:right w:val="single" w:sz="12" w:space="0" w:color="FFFFFF"/>
            </w:tcBorders>
            <w:shd w:val="clear" w:color="000000" w:fill="1F3864"/>
            <w:vAlign w:val="center"/>
            <w:hideMark/>
          </w:tcPr>
          <w:p w14:paraId="677B94A7"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Average Wages/ Earnings</w:t>
            </w:r>
          </w:p>
        </w:tc>
        <w:tc>
          <w:tcPr>
            <w:tcW w:w="900" w:type="dxa"/>
            <w:tcBorders>
              <w:top w:val="single" w:sz="12" w:space="0" w:color="FFFFFF"/>
              <w:left w:val="nil"/>
              <w:bottom w:val="single" w:sz="12" w:space="0" w:color="FFFFFF"/>
              <w:right w:val="single" w:sz="12" w:space="0" w:color="FFFFFF"/>
            </w:tcBorders>
            <w:shd w:val="clear" w:color="000000" w:fill="1F3864"/>
            <w:vAlign w:val="center"/>
            <w:hideMark/>
          </w:tcPr>
          <w:p w14:paraId="0B02B332"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Location Quotient</w:t>
            </w:r>
          </w:p>
        </w:tc>
        <w:tc>
          <w:tcPr>
            <w:tcW w:w="1060" w:type="dxa"/>
            <w:tcBorders>
              <w:top w:val="single" w:sz="12" w:space="0" w:color="FFFFFF"/>
              <w:left w:val="nil"/>
              <w:bottom w:val="single" w:sz="12" w:space="0" w:color="FFFFFF"/>
              <w:right w:val="single" w:sz="12" w:space="0" w:color="FFFFFF"/>
            </w:tcBorders>
            <w:shd w:val="clear" w:color="000000" w:fill="1F3864"/>
            <w:vAlign w:val="center"/>
            <w:hideMark/>
          </w:tcPr>
          <w:p w14:paraId="01A1478E" w14:textId="77777777" w:rsidR="00C709F3" w:rsidRPr="00C709F3" w:rsidRDefault="00C709F3" w:rsidP="00C709F3">
            <w:pPr>
              <w:spacing w:after="0" w:line="240" w:lineRule="auto"/>
              <w:jc w:val="center"/>
              <w:rPr>
                <w:rFonts w:ascii="Calibri" w:eastAsia="Times New Roman" w:hAnsi="Calibri" w:cs="Calibri"/>
                <w:b/>
                <w:bCs/>
                <w:color w:val="FFFFFF"/>
                <w:sz w:val="20"/>
                <w:szCs w:val="20"/>
              </w:rPr>
            </w:pPr>
            <w:r w:rsidRPr="00C709F3">
              <w:rPr>
                <w:rFonts w:ascii="Calibri" w:eastAsia="Times New Roman" w:hAnsi="Calibri" w:cs="Calibri"/>
                <w:b/>
                <w:bCs/>
                <w:color w:val="FFFFFF"/>
                <w:sz w:val="20"/>
                <w:szCs w:val="20"/>
              </w:rPr>
              <w:t>Age 45+</w:t>
            </w:r>
          </w:p>
        </w:tc>
      </w:tr>
      <w:tr w:rsidR="00C709F3" w:rsidRPr="00C709F3" w14:paraId="66EB25CC" w14:textId="77777777" w:rsidTr="00F10F16">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535369E2" w14:textId="4B034416"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Elementary and Secondary Schools (Local Govt)</w:t>
            </w:r>
          </w:p>
        </w:tc>
        <w:tc>
          <w:tcPr>
            <w:tcW w:w="960" w:type="dxa"/>
            <w:tcBorders>
              <w:top w:val="nil"/>
              <w:left w:val="nil"/>
              <w:bottom w:val="single" w:sz="12" w:space="0" w:color="FFFFFF"/>
              <w:right w:val="single" w:sz="12" w:space="0" w:color="FFFFFF"/>
            </w:tcBorders>
            <w:shd w:val="clear" w:color="000000" w:fill="D9D9D9"/>
            <w:vAlign w:val="center"/>
            <w:hideMark/>
          </w:tcPr>
          <w:p w14:paraId="4211DAA8"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119</w:t>
            </w:r>
          </w:p>
        </w:tc>
        <w:tc>
          <w:tcPr>
            <w:tcW w:w="1640" w:type="dxa"/>
            <w:tcBorders>
              <w:top w:val="nil"/>
              <w:left w:val="nil"/>
              <w:bottom w:val="single" w:sz="12" w:space="0" w:color="FFFFFF"/>
              <w:right w:val="single" w:sz="12" w:space="0" w:color="FFFFFF"/>
            </w:tcBorders>
            <w:shd w:val="clear" w:color="000000" w:fill="D9D9D9"/>
            <w:vAlign w:val="center"/>
            <w:hideMark/>
          </w:tcPr>
          <w:p w14:paraId="41FE2F34"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$58,182 </w:t>
            </w:r>
          </w:p>
        </w:tc>
        <w:tc>
          <w:tcPr>
            <w:tcW w:w="900" w:type="dxa"/>
            <w:tcBorders>
              <w:top w:val="nil"/>
              <w:left w:val="nil"/>
              <w:bottom w:val="single" w:sz="12" w:space="0" w:color="FFFFFF"/>
              <w:right w:val="single" w:sz="12" w:space="0" w:color="FFFFFF"/>
            </w:tcBorders>
            <w:shd w:val="clear" w:color="000000" w:fill="D9D9D9"/>
            <w:vAlign w:val="center"/>
            <w:hideMark/>
          </w:tcPr>
          <w:p w14:paraId="4F65C55E"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1.9</w:t>
            </w:r>
          </w:p>
        </w:tc>
        <w:tc>
          <w:tcPr>
            <w:tcW w:w="1060" w:type="dxa"/>
            <w:tcBorders>
              <w:top w:val="nil"/>
              <w:left w:val="nil"/>
              <w:bottom w:val="single" w:sz="12" w:space="0" w:color="FFFFFF"/>
              <w:right w:val="single" w:sz="12" w:space="0" w:color="FFFFFF"/>
            </w:tcBorders>
            <w:shd w:val="clear" w:color="000000" w:fill="D9D9D9"/>
            <w:vAlign w:val="center"/>
            <w:hideMark/>
          </w:tcPr>
          <w:p w14:paraId="0E517B12"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56.0%</w:t>
            </w:r>
          </w:p>
        </w:tc>
      </w:tr>
      <w:tr w:rsidR="00C709F3" w:rsidRPr="00C709F3" w14:paraId="0717783D" w14:textId="77777777" w:rsidTr="00F10F16">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6615EF27"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Local Government, Excluding Education and Hospitals</w:t>
            </w:r>
          </w:p>
        </w:tc>
        <w:tc>
          <w:tcPr>
            <w:tcW w:w="960" w:type="dxa"/>
            <w:tcBorders>
              <w:top w:val="nil"/>
              <w:left w:val="nil"/>
              <w:bottom w:val="single" w:sz="12" w:space="0" w:color="FFFFFF"/>
              <w:right w:val="single" w:sz="12" w:space="0" w:color="FFFFFF"/>
            </w:tcBorders>
            <w:shd w:val="clear" w:color="000000" w:fill="F2F2F2"/>
            <w:vAlign w:val="center"/>
            <w:hideMark/>
          </w:tcPr>
          <w:p w14:paraId="7284A885"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112</w:t>
            </w:r>
          </w:p>
        </w:tc>
        <w:tc>
          <w:tcPr>
            <w:tcW w:w="1640" w:type="dxa"/>
            <w:tcBorders>
              <w:top w:val="nil"/>
              <w:left w:val="nil"/>
              <w:bottom w:val="single" w:sz="12" w:space="0" w:color="FFFFFF"/>
              <w:right w:val="single" w:sz="12" w:space="0" w:color="FFFFFF"/>
            </w:tcBorders>
            <w:shd w:val="clear" w:color="000000" w:fill="F2F2F2"/>
            <w:vAlign w:val="center"/>
            <w:hideMark/>
          </w:tcPr>
          <w:p w14:paraId="6641F219"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$45,070 </w:t>
            </w:r>
          </w:p>
        </w:tc>
        <w:tc>
          <w:tcPr>
            <w:tcW w:w="900" w:type="dxa"/>
            <w:tcBorders>
              <w:top w:val="nil"/>
              <w:left w:val="nil"/>
              <w:bottom w:val="single" w:sz="12" w:space="0" w:color="FFFFFF"/>
              <w:right w:val="single" w:sz="12" w:space="0" w:color="FFFFFF"/>
            </w:tcBorders>
            <w:shd w:val="clear" w:color="000000" w:fill="F2F2F2"/>
            <w:vAlign w:val="center"/>
            <w:hideMark/>
          </w:tcPr>
          <w:p w14:paraId="0AF1859F"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2.2</w:t>
            </w:r>
          </w:p>
        </w:tc>
        <w:tc>
          <w:tcPr>
            <w:tcW w:w="1060" w:type="dxa"/>
            <w:tcBorders>
              <w:top w:val="nil"/>
              <w:left w:val="nil"/>
              <w:bottom w:val="single" w:sz="12" w:space="0" w:color="FFFFFF"/>
              <w:right w:val="single" w:sz="12" w:space="0" w:color="FFFFFF"/>
            </w:tcBorders>
            <w:shd w:val="clear" w:color="000000" w:fill="D9D9D9"/>
            <w:vAlign w:val="center"/>
            <w:hideMark/>
          </w:tcPr>
          <w:p w14:paraId="6E9FE4BF"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42.7%</w:t>
            </w:r>
          </w:p>
        </w:tc>
      </w:tr>
      <w:tr w:rsidR="00C709F3" w:rsidRPr="00C709F3" w14:paraId="63E7CE79" w14:textId="77777777" w:rsidTr="00F10F16">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2A6C7196"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State Government, Excluding Education and Hospitals</w:t>
            </w:r>
          </w:p>
        </w:tc>
        <w:tc>
          <w:tcPr>
            <w:tcW w:w="960" w:type="dxa"/>
            <w:tcBorders>
              <w:top w:val="nil"/>
              <w:left w:val="nil"/>
              <w:bottom w:val="single" w:sz="12" w:space="0" w:color="FFFFFF"/>
              <w:right w:val="single" w:sz="12" w:space="0" w:color="FFFFFF"/>
            </w:tcBorders>
            <w:shd w:val="clear" w:color="000000" w:fill="D9D9D9"/>
            <w:vAlign w:val="center"/>
            <w:hideMark/>
          </w:tcPr>
          <w:p w14:paraId="1D4E4E87"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80</w:t>
            </w:r>
          </w:p>
        </w:tc>
        <w:tc>
          <w:tcPr>
            <w:tcW w:w="1640" w:type="dxa"/>
            <w:tcBorders>
              <w:top w:val="nil"/>
              <w:left w:val="nil"/>
              <w:bottom w:val="single" w:sz="12" w:space="0" w:color="FFFFFF"/>
              <w:right w:val="single" w:sz="12" w:space="0" w:color="FFFFFF"/>
            </w:tcBorders>
            <w:shd w:val="clear" w:color="000000" w:fill="D9D9D9"/>
            <w:vAlign w:val="center"/>
            <w:hideMark/>
          </w:tcPr>
          <w:p w14:paraId="60274C03"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$63,936 </w:t>
            </w:r>
          </w:p>
        </w:tc>
        <w:tc>
          <w:tcPr>
            <w:tcW w:w="900" w:type="dxa"/>
            <w:tcBorders>
              <w:top w:val="nil"/>
              <w:left w:val="nil"/>
              <w:bottom w:val="single" w:sz="12" w:space="0" w:color="FFFFFF"/>
              <w:right w:val="single" w:sz="12" w:space="0" w:color="FFFFFF"/>
            </w:tcBorders>
            <w:shd w:val="clear" w:color="000000" w:fill="D9D9D9"/>
            <w:vAlign w:val="center"/>
            <w:hideMark/>
          </w:tcPr>
          <w:p w14:paraId="5E9BE70E"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4.0</w:t>
            </w:r>
          </w:p>
        </w:tc>
        <w:tc>
          <w:tcPr>
            <w:tcW w:w="1060" w:type="dxa"/>
            <w:tcBorders>
              <w:top w:val="nil"/>
              <w:left w:val="nil"/>
              <w:bottom w:val="single" w:sz="12" w:space="0" w:color="FFFFFF"/>
              <w:right w:val="single" w:sz="12" w:space="0" w:color="FFFFFF"/>
            </w:tcBorders>
            <w:shd w:val="clear" w:color="000000" w:fill="D9D9D9"/>
            <w:vAlign w:val="center"/>
            <w:hideMark/>
          </w:tcPr>
          <w:p w14:paraId="1DFBE75E"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50.6%</w:t>
            </w:r>
          </w:p>
        </w:tc>
      </w:tr>
      <w:tr w:rsidR="00C709F3" w:rsidRPr="00C709F3" w14:paraId="664CA128" w14:textId="77777777" w:rsidTr="00F10F16">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4EE8E32E"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General Medical and Surgical Hospitals</w:t>
            </w:r>
          </w:p>
        </w:tc>
        <w:tc>
          <w:tcPr>
            <w:tcW w:w="960" w:type="dxa"/>
            <w:tcBorders>
              <w:top w:val="nil"/>
              <w:left w:val="nil"/>
              <w:bottom w:val="single" w:sz="12" w:space="0" w:color="FFFFFF"/>
              <w:right w:val="single" w:sz="12" w:space="0" w:color="FFFFFF"/>
            </w:tcBorders>
            <w:shd w:val="clear" w:color="000000" w:fill="F2F2F2"/>
            <w:vAlign w:val="center"/>
            <w:hideMark/>
          </w:tcPr>
          <w:p w14:paraId="576032C7"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69</w:t>
            </w:r>
          </w:p>
        </w:tc>
        <w:tc>
          <w:tcPr>
            <w:tcW w:w="1640" w:type="dxa"/>
            <w:tcBorders>
              <w:top w:val="nil"/>
              <w:left w:val="nil"/>
              <w:bottom w:val="single" w:sz="12" w:space="0" w:color="FFFFFF"/>
              <w:right w:val="single" w:sz="12" w:space="0" w:color="FFFFFF"/>
            </w:tcBorders>
            <w:shd w:val="clear" w:color="000000" w:fill="F2F2F2"/>
            <w:vAlign w:val="center"/>
            <w:hideMark/>
          </w:tcPr>
          <w:p w14:paraId="2088D8AF"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$76,879 </w:t>
            </w:r>
          </w:p>
        </w:tc>
        <w:tc>
          <w:tcPr>
            <w:tcW w:w="900" w:type="dxa"/>
            <w:tcBorders>
              <w:top w:val="nil"/>
              <w:left w:val="nil"/>
              <w:bottom w:val="single" w:sz="12" w:space="0" w:color="FFFFFF"/>
              <w:right w:val="single" w:sz="12" w:space="0" w:color="FFFFFF"/>
            </w:tcBorders>
            <w:shd w:val="clear" w:color="000000" w:fill="F2F2F2"/>
            <w:vAlign w:val="center"/>
            <w:hideMark/>
          </w:tcPr>
          <w:p w14:paraId="3CED63A0"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1.6</w:t>
            </w:r>
          </w:p>
        </w:tc>
        <w:tc>
          <w:tcPr>
            <w:tcW w:w="1060" w:type="dxa"/>
            <w:tcBorders>
              <w:top w:val="nil"/>
              <w:left w:val="nil"/>
              <w:bottom w:val="single" w:sz="12" w:space="0" w:color="FFFFFF"/>
              <w:right w:val="single" w:sz="12" w:space="0" w:color="FFFFFF"/>
            </w:tcBorders>
            <w:shd w:val="clear" w:color="000000" w:fill="D9D9D9"/>
            <w:vAlign w:val="center"/>
            <w:hideMark/>
          </w:tcPr>
          <w:p w14:paraId="7A13D7D9"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57.5%</w:t>
            </w:r>
          </w:p>
        </w:tc>
      </w:tr>
      <w:tr w:rsidR="00C709F3" w:rsidRPr="00C709F3" w14:paraId="0306C142" w14:textId="77777777" w:rsidTr="00F10F16">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24CF6927"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Hotels (except Casino Hotels) and Motels</w:t>
            </w:r>
          </w:p>
        </w:tc>
        <w:tc>
          <w:tcPr>
            <w:tcW w:w="960" w:type="dxa"/>
            <w:tcBorders>
              <w:top w:val="nil"/>
              <w:left w:val="nil"/>
              <w:bottom w:val="single" w:sz="12" w:space="0" w:color="FFFFFF"/>
              <w:right w:val="single" w:sz="12" w:space="0" w:color="FFFFFF"/>
            </w:tcBorders>
            <w:shd w:val="clear" w:color="000000" w:fill="D9D9D9"/>
            <w:vAlign w:val="center"/>
            <w:hideMark/>
          </w:tcPr>
          <w:p w14:paraId="4401CD0B"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66</w:t>
            </w:r>
          </w:p>
        </w:tc>
        <w:tc>
          <w:tcPr>
            <w:tcW w:w="1640" w:type="dxa"/>
            <w:tcBorders>
              <w:top w:val="nil"/>
              <w:left w:val="nil"/>
              <w:bottom w:val="single" w:sz="12" w:space="0" w:color="FFFFFF"/>
              <w:right w:val="single" w:sz="12" w:space="0" w:color="FFFFFF"/>
            </w:tcBorders>
            <w:shd w:val="clear" w:color="000000" w:fill="D9D9D9"/>
            <w:vAlign w:val="center"/>
            <w:hideMark/>
          </w:tcPr>
          <w:p w14:paraId="1423EA9A"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$16,661 </w:t>
            </w:r>
          </w:p>
        </w:tc>
        <w:tc>
          <w:tcPr>
            <w:tcW w:w="900" w:type="dxa"/>
            <w:tcBorders>
              <w:top w:val="nil"/>
              <w:left w:val="nil"/>
              <w:bottom w:val="single" w:sz="12" w:space="0" w:color="FFFFFF"/>
              <w:right w:val="single" w:sz="12" w:space="0" w:color="FFFFFF"/>
            </w:tcBorders>
            <w:shd w:val="clear" w:color="000000" w:fill="D9D9D9"/>
            <w:vAlign w:val="center"/>
            <w:hideMark/>
          </w:tcPr>
          <w:p w14:paraId="40EBD3FC"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5.1</w:t>
            </w:r>
          </w:p>
        </w:tc>
        <w:tc>
          <w:tcPr>
            <w:tcW w:w="1060" w:type="dxa"/>
            <w:tcBorders>
              <w:top w:val="nil"/>
              <w:left w:val="nil"/>
              <w:bottom w:val="single" w:sz="12" w:space="0" w:color="FFFFFF"/>
              <w:right w:val="single" w:sz="12" w:space="0" w:color="FFFFFF"/>
            </w:tcBorders>
            <w:shd w:val="clear" w:color="000000" w:fill="D9D9D9"/>
            <w:vAlign w:val="center"/>
            <w:hideMark/>
          </w:tcPr>
          <w:p w14:paraId="323053AC"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45.3%</w:t>
            </w:r>
          </w:p>
        </w:tc>
      </w:tr>
      <w:tr w:rsidR="00C709F3" w:rsidRPr="00C709F3" w14:paraId="2E825117" w14:textId="77777777" w:rsidTr="00F10F16">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3530B74D"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Gasoline Stations with Convenience Stores</w:t>
            </w:r>
          </w:p>
        </w:tc>
        <w:tc>
          <w:tcPr>
            <w:tcW w:w="960" w:type="dxa"/>
            <w:tcBorders>
              <w:top w:val="nil"/>
              <w:left w:val="nil"/>
              <w:bottom w:val="single" w:sz="12" w:space="0" w:color="FFFFFF"/>
              <w:right w:val="single" w:sz="12" w:space="0" w:color="FFFFFF"/>
            </w:tcBorders>
            <w:shd w:val="clear" w:color="000000" w:fill="F2F2F2"/>
            <w:vAlign w:val="center"/>
            <w:hideMark/>
          </w:tcPr>
          <w:p w14:paraId="28F4D2E7"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50</w:t>
            </w:r>
          </w:p>
        </w:tc>
        <w:tc>
          <w:tcPr>
            <w:tcW w:w="1640" w:type="dxa"/>
            <w:tcBorders>
              <w:top w:val="nil"/>
              <w:left w:val="nil"/>
              <w:bottom w:val="single" w:sz="12" w:space="0" w:color="FFFFFF"/>
              <w:right w:val="single" w:sz="12" w:space="0" w:color="FFFFFF"/>
            </w:tcBorders>
            <w:shd w:val="clear" w:color="000000" w:fill="F2F2F2"/>
            <w:vAlign w:val="center"/>
            <w:hideMark/>
          </w:tcPr>
          <w:p w14:paraId="534BAECD"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$34,388 </w:t>
            </w:r>
          </w:p>
        </w:tc>
        <w:tc>
          <w:tcPr>
            <w:tcW w:w="900" w:type="dxa"/>
            <w:tcBorders>
              <w:top w:val="nil"/>
              <w:left w:val="nil"/>
              <w:bottom w:val="single" w:sz="12" w:space="0" w:color="FFFFFF"/>
              <w:right w:val="single" w:sz="12" w:space="0" w:color="FFFFFF"/>
            </w:tcBorders>
            <w:shd w:val="clear" w:color="000000" w:fill="F2F2F2"/>
            <w:vAlign w:val="center"/>
            <w:hideMark/>
          </w:tcPr>
          <w:p w14:paraId="197DC1DF"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6.8</w:t>
            </w:r>
          </w:p>
        </w:tc>
        <w:tc>
          <w:tcPr>
            <w:tcW w:w="1060" w:type="dxa"/>
            <w:tcBorders>
              <w:top w:val="nil"/>
              <w:left w:val="nil"/>
              <w:bottom w:val="single" w:sz="12" w:space="0" w:color="FFFFFF"/>
              <w:right w:val="single" w:sz="12" w:space="0" w:color="FFFFFF"/>
            </w:tcBorders>
            <w:shd w:val="clear" w:color="000000" w:fill="D9D9D9"/>
            <w:vAlign w:val="center"/>
            <w:hideMark/>
          </w:tcPr>
          <w:p w14:paraId="088341DC"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39.8%</w:t>
            </w:r>
          </w:p>
        </w:tc>
      </w:tr>
      <w:tr w:rsidR="00C709F3" w:rsidRPr="00C709F3" w14:paraId="3BC6EBFF" w14:textId="77777777" w:rsidTr="00F10F16">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586DB3B9"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Commercial Banking</w:t>
            </w:r>
          </w:p>
        </w:tc>
        <w:tc>
          <w:tcPr>
            <w:tcW w:w="960" w:type="dxa"/>
            <w:tcBorders>
              <w:top w:val="nil"/>
              <w:left w:val="nil"/>
              <w:bottom w:val="single" w:sz="12" w:space="0" w:color="FFFFFF"/>
              <w:right w:val="single" w:sz="12" w:space="0" w:color="FFFFFF"/>
            </w:tcBorders>
            <w:shd w:val="clear" w:color="000000" w:fill="D9D9D9"/>
            <w:vAlign w:val="center"/>
            <w:hideMark/>
          </w:tcPr>
          <w:p w14:paraId="0394AE48"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47</w:t>
            </w:r>
          </w:p>
        </w:tc>
        <w:tc>
          <w:tcPr>
            <w:tcW w:w="1640" w:type="dxa"/>
            <w:tcBorders>
              <w:top w:val="nil"/>
              <w:left w:val="nil"/>
              <w:bottom w:val="single" w:sz="12" w:space="0" w:color="FFFFFF"/>
              <w:right w:val="single" w:sz="12" w:space="0" w:color="FFFFFF"/>
            </w:tcBorders>
            <w:shd w:val="clear" w:color="000000" w:fill="D9D9D9"/>
            <w:vAlign w:val="center"/>
            <w:hideMark/>
          </w:tcPr>
          <w:p w14:paraId="79EEAD1C"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$73,005 </w:t>
            </w:r>
          </w:p>
        </w:tc>
        <w:tc>
          <w:tcPr>
            <w:tcW w:w="900" w:type="dxa"/>
            <w:tcBorders>
              <w:top w:val="nil"/>
              <w:left w:val="nil"/>
              <w:bottom w:val="single" w:sz="12" w:space="0" w:color="FFFFFF"/>
              <w:right w:val="single" w:sz="12" w:space="0" w:color="FFFFFF"/>
            </w:tcBorders>
            <w:shd w:val="clear" w:color="000000" w:fill="D9D9D9"/>
            <w:vAlign w:val="center"/>
            <w:hideMark/>
          </w:tcPr>
          <w:p w14:paraId="54740AC6"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3.8</w:t>
            </w:r>
          </w:p>
        </w:tc>
        <w:tc>
          <w:tcPr>
            <w:tcW w:w="1060" w:type="dxa"/>
            <w:tcBorders>
              <w:top w:val="nil"/>
              <w:left w:val="nil"/>
              <w:bottom w:val="single" w:sz="12" w:space="0" w:color="FFFFFF"/>
              <w:right w:val="single" w:sz="12" w:space="0" w:color="FFFFFF"/>
            </w:tcBorders>
            <w:shd w:val="clear" w:color="000000" w:fill="D9D9D9"/>
            <w:vAlign w:val="center"/>
            <w:hideMark/>
          </w:tcPr>
          <w:p w14:paraId="02CE34A9"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71.0%</w:t>
            </w:r>
          </w:p>
        </w:tc>
      </w:tr>
      <w:tr w:rsidR="00C709F3" w:rsidRPr="00C709F3" w14:paraId="0409B0A0" w14:textId="77777777" w:rsidTr="00F10F16">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59585CBF"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Facilities Support Services</w:t>
            </w:r>
          </w:p>
        </w:tc>
        <w:tc>
          <w:tcPr>
            <w:tcW w:w="960" w:type="dxa"/>
            <w:tcBorders>
              <w:top w:val="nil"/>
              <w:left w:val="nil"/>
              <w:bottom w:val="single" w:sz="12" w:space="0" w:color="FFFFFF"/>
              <w:right w:val="single" w:sz="12" w:space="0" w:color="FFFFFF"/>
            </w:tcBorders>
            <w:shd w:val="clear" w:color="000000" w:fill="F2F2F2"/>
            <w:vAlign w:val="center"/>
            <w:hideMark/>
          </w:tcPr>
          <w:p w14:paraId="2DEAE454"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46</w:t>
            </w:r>
          </w:p>
        </w:tc>
        <w:tc>
          <w:tcPr>
            <w:tcW w:w="1640" w:type="dxa"/>
            <w:tcBorders>
              <w:top w:val="nil"/>
              <w:left w:val="nil"/>
              <w:bottom w:val="single" w:sz="12" w:space="0" w:color="FFFFFF"/>
              <w:right w:val="single" w:sz="12" w:space="0" w:color="FFFFFF"/>
            </w:tcBorders>
            <w:shd w:val="clear" w:color="000000" w:fill="F2F2F2"/>
            <w:vAlign w:val="center"/>
            <w:hideMark/>
          </w:tcPr>
          <w:p w14:paraId="2746354C"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$51,826 </w:t>
            </w:r>
          </w:p>
        </w:tc>
        <w:tc>
          <w:tcPr>
            <w:tcW w:w="900" w:type="dxa"/>
            <w:tcBorders>
              <w:top w:val="nil"/>
              <w:left w:val="nil"/>
              <w:bottom w:val="single" w:sz="12" w:space="0" w:color="FFFFFF"/>
              <w:right w:val="single" w:sz="12" w:space="0" w:color="FFFFFF"/>
            </w:tcBorders>
            <w:shd w:val="clear" w:color="000000" w:fill="F2F2F2"/>
            <w:vAlign w:val="center"/>
            <w:hideMark/>
          </w:tcPr>
          <w:p w14:paraId="4B7762B9"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32.7</w:t>
            </w:r>
          </w:p>
        </w:tc>
        <w:tc>
          <w:tcPr>
            <w:tcW w:w="1060" w:type="dxa"/>
            <w:tcBorders>
              <w:top w:val="nil"/>
              <w:left w:val="nil"/>
              <w:bottom w:val="single" w:sz="12" w:space="0" w:color="FFFFFF"/>
              <w:right w:val="single" w:sz="12" w:space="0" w:color="FFFFFF"/>
            </w:tcBorders>
            <w:shd w:val="clear" w:color="000000" w:fill="D9D9D9"/>
            <w:vAlign w:val="center"/>
            <w:hideMark/>
          </w:tcPr>
          <w:p w14:paraId="3E13434D"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66.2%</w:t>
            </w:r>
          </w:p>
        </w:tc>
      </w:tr>
      <w:tr w:rsidR="00C709F3" w:rsidRPr="00C709F3" w14:paraId="14460C8B" w14:textId="77777777" w:rsidTr="00F10F16">
        <w:trPr>
          <w:trHeight w:val="389"/>
        </w:trPr>
        <w:tc>
          <w:tcPr>
            <w:tcW w:w="4680" w:type="dxa"/>
            <w:tcBorders>
              <w:top w:val="nil"/>
              <w:left w:val="single" w:sz="12" w:space="0" w:color="FFFFFF"/>
              <w:bottom w:val="single" w:sz="12" w:space="0" w:color="FFFFFF"/>
              <w:right w:val="single" w:sz="12" w:space="0" w:color="FFFFFF"/>
            </w:tcBorders>
            <w:shd w:val="clear" w:color="000000" w:fill="D9D9D9"/>
            <w:vAlign w:val="center"/>
            <w:hideMark/>
          </w:tcPr>
          <w:p w14:paraId="02C9A0D4"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Crop Harvesting, Primarily by Machine</w:t>
            </w:r>
          </w:p>
        </w:tc>
        <w:tc>
          <w:tcPr>
            <w:tcW w:w="960" w:type="dxa"/>
            <w:tcBorders>
              <w:top w:val="nil"/>
              <w:left w:val="nil"/>
              <w:bottom w:val="single" w:sz="12" w:space="0" w:color="FFFFFF"/>
              <w:right w:val="single" w:sz="12" w:space="0" w:color="FFFFFF"/>
            </w:tcBorders>
            <w:shd w:val="clear" w:color="000000" w:fill="D9D9D9"/>
            <w:vAlign w:val="center"/>
            <w:hideMark/>
          </w:tcPr>
          <w:p w14:paraId="0C2B890F"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43</w:t>
            </w:r>
          </w:p>
        </w:tc>
        <w:tc>
          <w:tcPr>
            <w:tcW w:w="1640" w:type="dxa"/>
            <w:tcBorders>
              <w:top w:val="nil"/>
              <w:left w:val="nil"/>
              <w:bottom w:val="single" w:sz="12" w:space="0" w:color="FFFFFF"/>
              <w:right w:val="single" w:sz="12" w:space="0" w:color="FFFFFF"/>
            </w:tcBorders>
            <w:shd w:val="clear" w:color="000000" w:fill="D9D9D9"/>
            <w:vAlign w:val="center"/>
            <w:hideMark/>
          </w:tcPr>
          <w:p w14:paraId="7D35C616"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$68,486 </w:t>
            </w:r>
          </w:p>
        </w:tc>
        <w:tc>
          <w:tcPr>
            <w:tcW w:w="900" w:type="dxa"/>
            <w:tcBorders>
              <w:top w:val="nil"/>
              <w:left w:val="nil"/>
              <w:bottom w:val="single" w:sz="12" w:space="0" w:color="FFFFFF"/>
              <w:right w:val="single" w:sz="12" w:space="0" w:color="FFFFFF"/>
            </w:tcBorders>
            <w:shd w:val="clear" w:color="000000" w:fill="D9D9D9"/>
            <w:vAlign w:val="center"/>
            <w:hideMark/>
          </w:tcPr>
          <w:p w14:paraId="12FD2F53"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394.7</w:t>
            </w:r>
          </w:p>
        </w:tc>
        <w:tc>
          <w:tcPr>
            <w:tcW w:w="1060" w:type="dxa"/>
            <w:tcBorders>
              <w:top w:val="nil"/>
              <w:left w:val="nil"/>
              <w:bottom w:val="single" w:sz="12" w:space="0" w:color="FFFFFF"/>
              <w:right w:val="single" w:sz="12" w:space="0" w:color="FFFFFF"/>
            </w:tcBorders>
            <w:shd w:val="clear" w:color="000000" w:fill="D9D9D9"/>
            <w:vAlign w:val="center"/>
            <w:hideMark/>
          </w:tcPr>
          <w:p w14:paraId="160D38BB"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75.3%</w:t>
            </w:r>
          </w:p>
        </w:tc>
      </w:tr>
      <w:tr w:rsidR="00C709F3" w:rsidRPr="00C709F3" w14:paraId="0C184177" w14:textId="77777777" w:rsidTr="00F10F16">
        <w:trPr>
          <w:trHeight w:val="389"/>
        </w:trPr>
        <w:tc>
          <w:tcPr>
            <w:tcW w:w="4680" w:type="dxa"/>
            <w:tcBorders>
              <w:top w:val="nil"/>
              <w:left w:val="single" w:sz="12" w:space="0" w:color="FFFFFF"/>
              <w:bottom w:val="single" w:sz="12" w:space="0" w:color="FFFFFF"/>
              <w:right w:val="single" w:sz="12" w:space="0" w:color="FFFFFF"/>
            </w:tcBorders>
            <w:shd w:val="clear" w:color="000000" w:fill="F2F2F2"/>
            <w:vAlign w:val="center"/>
            <w:hideMark/>
          </w:tcPr>
          <w:p w14:paraId="5E5BE339" w14:textId="77777777" w:rsidR="00C709F3" w:rsidRPr="00C709F3" w:rsidRDefault="00C709F3" w:rsidP="00C709F3">
            <w:pPr>
              <w:spacing w:after="0" w:line="240" w:lineRule="auto"/>
              <w:rPr>
                <w:rFonts w:ascii="Calibri" w:eastAsia="Times New Roman" w:hAnsi="Calibri" w:cs="Calibri"/>
                <w:color w:val="1F3864"/>
                <w:sz w:val="20"/>
                <w:szCs w:val="20"/>
              </w:rPr>
            </w:pPr>
            <w:r w:rsidRPr="00C709F3">
              <w:rPr>
                <w:rFonts w:ascii="Calibri" w:eastAsia="Times New Roman" w:hAnsi="Calibri" w:cs="Calibri"/>
                <w:color w:val="1F3864"/>
                <w:sz w:val="20"/>
                <w:szCs w:val="20"/>
              </w:rPr>
              <w:t>Gasoline Stations with Convenience Stores</w:t>
            </w:r>
          </w:p>
        </w:tc>
        <w:tc>
          <w:tcPr>
            <w:tcW w:w="960" w:type="dxa"/>
            <w:tcBorders>
              <w:top w:val="nil"/>
              <w:left w:val="nil"/>
              <w:bottom w:val="single" w:sz="12" w:space="0" w:color="FFFFFF"/>
              <w:right w:val="single" w:sz="12" w:space="0" w:color="FFFFFF"/>
            </w:tcBorders>
            <w:shd w:val="clear" w:color="000000" w:fill="F2F2F2"/>
            <w:vAlign w:val="center"/>
            <w:hideMark/>
          </w:tcPr>
          <w:p w14:paraId="0628DA6D"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43</w:t>
            </w:r>
          </w:p>
        </w:tc>
        <w:tc>
          <w:tcPr>
            <w:tcW w:w="1640" w:type="dxa"/>
            <w:tcBorders>
              <w:top w:val="nil"/>
              <w:left w:val="nil"/>
              <w:bottom w:val="single" w:sz="12" w:space="0" w:color="FFFFFF"/>
              <w:right w:val="single" w:sz="12" w:space="0" w:color="FFFFFF"/>
            </w:tcBorders>
            <w:shd w:val="clear" w:color="000000" w:fill="F2F2F2"/>
            <w:vAlign w:val="center"/>
            <w:hideMark/>
          </w:tcPr>
          <w:p w14:paraId="68503D78"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 xml:space="preserve">$39,216 </w:t>
            </w:r>
          </w:p>
        </w:tc>
        <w:tc>
          <w:tcPr>
            <w:tcW w:w="900" w:type="dxa"/>
            <w:tcBorders>
              <w:top w:val="nil"/>
              <w:left w:val="nil"/>
              <w:bottom w:val="single" w:sz="12" w:space="0" w:color="FFFFFF"/>
              <w:right w:val="single" w:sz="12" w:space="0" w:color="FFFFFF"/>
            </w:tcBorders>
            <w:shd w:val="clear" w:color="000000" w:fill="F2F2F2"/>
            <w:vAlign w:val="center"/>
            <w:hideMark/>
          </w:tcPr>
          <w:p w14:paraId="6953156F"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3.1</w:t>
            </w:r>
          </w:p>
        </w:tc>
        <w:tc>
          <w:tcPr>
            <w:tcW w:w="1060" w:type="dxa"/>
            <w:tcBorders>
              <w:top w:val="nil"/>
              <w:left w:val="nil"/>
              <w:bottom w:val="single" w:sz="12" w:space="0" w:color="FFFFFF"/>
              <w:right w:val="single" w:sz="12" w:space="0" w:color="FFFFFF"/>
            </w:tcBorders>
            <w:shd w:val="clear" w:color="000000" w:fill="D9D9D9"/>
            <w:vAlign w:val="center"/>
            <w:hideMark/>
          </w:tcPr>
          <w:p w14:paraId="336A324B" w14:textId="77777777" w:rsidR="00C709F3" w:rsidRPr="00C709F3" w:rsidRDefault="00C709F3" w:rsidP="00C709F3">
            <w:pPr>
              <w:spacing w:after="0" w:line="240" w:lineRule="auto"/>
              <w:jc w:val="center"/>
              <w:rPr>
                <w:rFonts w:ascii="Calibri" w:eastAsia="Times New Roman" w:hAnsi="Calibri" w:cs="Calibri"/>
                <w:color w:val="1F3864"/>
                <w:sz w:val="20"/>
                <w:szCs w:val="20"/>
              </w:rPr>
            </w:pPr>
            <w:r w:rsidRPr="00C709F3">
              <w:rPr>
                <w:rFonts w:ascii="Calibri" w:eastAsia="Times New Roman" w:hAnsi="Calibri" w:cs="Calibri"/>
                <w:color w:val="1F3864"/>
                <w:sz w:val="20"/>
                <w:szCs w:val="20"/>
              </w:rPr>
              <w:t>69.7%</w:t>
            </w:r>
          </w:p>
        </w:tc>
      </w:tr>
    </w:tbl>
    <w:p w14:paraId="1C7F2D25" w14:textId="77777777" w:rsidR="00DD5FCC" w:rsidRPr="00DC0B82" w:rsidRDefault="00DD5FCC" w:rsidP="00F95EE3">
      <w:pPr>
        <w:rPr>
          <w:color w:val="1F3864" w:themeColor="accent1" w:themeShade="80"/>
        </w:rPr>
      </w:pPr>
    </w:p>
    <w:p w14:paraId="3DA0C567" w14:textId="77777777" w:rsidR="009C3C97" w:rsidRPr="00DC0B82" w:rsidRDefault="009C3C97">
      <w:pPr>
        <w:rPr>
          <w:color w:val="1F3864" w:themeColor="accent1" w:themeShade="80"/>
        </w:rPr>
      </w:pPr>
    </w:p>
    <w:p w14:paraId="5BC1D709" w14:textId="77777777" w:rsidR="00F95EE3" w:rsidRPr="00DC0B82" w:rsidRDefault="00F95EE3">
      <w:pPr>
        <w:rPr>
          <w:color w:val="1F3864" w:themeColor="accent1" w:themeShade="80"/>
        </w:rPr>
      </w:pPr>
    </w:p>
    <w:p w14:paraId="36634D36" w14:textId="77777777" w:rsidR="00F95EE3" w:rsidRPr="00DC0B82" w:rsidRDefault="00F95EE3">
      <w:pPr>
        <w:rPr>
          <w:color w:val="1F3864" w:themeColor="accent1" w:themeShade="80"/>
        </w:rPr>
      </w:pPr>
    </w:p>
    <w:p w14:paraId="417A558D" w14:textId="77777777" w:rsidR="00802EF8" w:rsidRDefault="00802EF8">
      <w:pPr>
        <w:rPr>
          <w:rFonts w:cstheme="minorHAnsi"/>
          <w:b/>
          <w:bCs/>
          <w:color w:val="1F3864" w:themeColor="accent1" w:themeShade="80"/>
          <w:sz w:val="28"/>
          <w:szCs w:val="28"/>
        </w:rPr>
      </w:pPr>
      <w:r>
        <w:rPr>
          <w:color w:val="1F3864" w:themeColor="accent1" w:themeShade="80"/>
        </w:rPr>
        <w:br w:type="page"/>
      </w:r>
    </w:p>
    <w:p w14:paraId="381EF59C" w14:textId="59E56ED3" w:rsidR="00530C98" w:rsidRPr="00F10F16" w:rsidRDefault="00436DA6" w:rsidP="00F10F16">
      <w:pPr>
        <w:pStyle w:val="CLNASectionHeader"/>
      </w:pPr>
      <w:bookmarkStart w:id="33" w:name="_Toc69195713"/>
      <w:r w:rsidRPr="00F10F16">
        <w:lastRenderedPageBreak/>
        <w:t>Job Postings Analysis</w:t>
      </w:r>
      <w:bookmarkEnd w:id="33"/>
    </w:p>
    <w:p w14:paraId="5D5C2607" w14:textId="553021DC" w:rsidR="00CE6E6A" w:rsidRPr="003766B1" w:rsidRDefault="003766B1" w:rsidP="00CE6E6A">
      <w:pPr>
        <w:rPr>
          <w:color w:val="1F3864" w:themeColor="accent1" w:themeShade="80"/>
        </w:rPr>
      </w:pPr>
      <w:r w:rsidRPr="003766B1">
        <w:rPr>
          <w:color w:val="1F3864" w:themeColor="accent1" w:themeShade="80"/>
        </w:rPr>
        <w:t xml:space="preserve">On March 29, 2021, an analysis of all 1,531 job postings across Region G was conducted using the New </w:t>
      </w:r>
      <w:r w:rsidR="00CE6E6A" w:rsidRPr="003766B1">
        <w:rPr>
          <w:color w:val="1F3864" w:themeColor="accent1" w:themeShade="80"/>
        </w:rPr>
        <w:t>Mexico Department of Workforce Solutions online system. The analysis provides a number of perspectives on the priorities of regional employers.</w:t>
      </w:r>
    </w:p>
    <w:p w14:paraId="332BCB76" w14:textId="77777777" w:rsidR="00CE6E6A" w:rsidRPr="003766B1" w:rsidRDefault="00CE6E6A" w:rsidP="00CE6E6A">
      <w:pPr>
        <w:numPr>
          <w:ilvl w:val="0"/>
          <w:numId w:val="15"/>
        </w:numPr>
        <w:spacing w:after="120"/>
        <w:rPr>
          <w:color w:val="1F3864" w:themeColor="accent1" w:themeShade="80"/>
        </w:rPr>
      </w:pPr>
      <w:r w:rsidRPr="003766B1">
        <w:rPr>
          <w:color w:val="1F3864" w:themeColor="accent1" w:themeShade="80"/>
        </w:rPr>
        <w:t>By a wide margin, the most-requested skill of any kind was customer service.</w:t>
      </w:r>
    </w:p>
    <w:p w14:paraId="32293D71" w14:textId="77777777" w:rsidR="00CE6E6A" w:rsidRPr="003766B1" w:rsidRDefault="00CE6E6A" w:rsidP="00CE6E6A">
      <w:pPr>
        <w:numPr>
          <w:ilvl w:val="0"/>
          <w:numId w:val="15"/>
        </w:numPr>
        <w:spacing w:after="120"/>
        <w:rPr>
          <w:color w:val="1F3864" w:themeColor="accent1" w:themeShade="80"/>
        </w:rPr>
      </w:pPr>
      <w:r w:rsidRPr="003766B1">
        <w:rPr>
          <w:color w:val="1F3864" w:themeColor="accent1" w:themeShade="80"/>
        </w:rPr>
        <w:t>Cash Handling and Mathematical Skills were among the other skills deemed important.</w:t>
      </w:r>
    </w:p>
    <w:p w14:paraId="7DAE7222" w14:textId="6B371FD8" w:rsidR="006E0FEE" w:rsidRPr="003766B1" w:rsidRDefault="00CE6E6A" w:rsidP="003766B1">
      <w:pPr>
        <w:numPr>
          <w:ilvl w:val="0"/>
          <w:numId w:val="15"/>
        </w:numPr>
        <w:spacing w:after="120"/>
        <w:rPr>
          <w:color w:val="1F3864" w:themeColor="accent1" w:themeShade="80"/>
        </w:rPr>
      </w:pPr>
      <w:r w:rsidRPr="003766B1">
        <w:rPr>
          <w:color w:val="1F3864" w:themeColor="accent1" w:themeShade="80"/>
        </w:rPr>
        <w:t xml:space="preserve">Among technical skills, Registered Nurse and </w:t>
      </w:r>
      <w:r w:rsidR="00FD53BC">
        <w:rPr>
          <w:color w:val="1F3864" w:themeColor="accent1" w:themeShade="80"/>
        </w:rPr>
        <w:t>Bookkeeping skills</w:t>
      </w:r>
      <w:r w:rsidRPr="003766B1">
        <w:rPr>
          <w:color w:val="1F3864" w:themeColor="accent1" w:themeShade="80"/>
        </w:rPr>
        <w:t xml:space="preserve"> were among the </w:t>
      </w:r>
      <w:r w:rsidR="00B36CB7">
        <w:rPr>
          <w:color w:val="1F3864" w:themeColor="accent1" w:themeShade="80"/>
        </w:rPr>
        <w:t>catgories most often</w:t>
      </w:r>
      <w:r w:rsidRPr="003766B1">
        <w:rPr>
          <w:color w:val="1F3864" w:themeColor="accent1" w:themeShade="80"/>
        </w:rPr>
        <w:t xml:space="preserve"> reported.</w:t>
      </w:r>
    </w:p>
    <w:p w14:paraId="40828EF0" w14:textId="39D8F61B" w:rsidR="009E1F70" w:rsidRDefault="00E72334">
      <w:pPr>
        <w:rPr>
          <w:noProof/>
        </w:rPr>
      </w:pPr>
      <w:r>
        <w:rPr>
          <w:noProof/>
        </w:rPr>
        <w:drawing>
          <wp:inline distT="0" distB="0" distL="0" distR="0" wp14:anchorId="35CE1673" wp14:editId="263EB07F">
            <wp:extent cx="5882185" cy="6086901"/>
            <wp:effectExtent l="0" t="0" r="4445" b="0"/>
            <wp:docPr id="18" name="Chart 18">
              <a:extLst xmlns:a="http://schemas.openxmlformats.org/drawingml/2006/main">
                <a:ext uri="{FF2B5EF4-FFF2-40B4-BE49-F238E27FC236}">
                  <a16:creationId xmlns:a16="http://schemas.microsoft.com/office/drawing/2014/main" id="{C3B33F7C-5AAF-4344-9189-4F1F053CE6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t xml:space="preserve"> </w:t>
      </w:r>
      <w:r w:rsidR="009E1F70">
        <w:rPr>
          <w:noProof/>
        </w:rPr>
        <w:br w:type="page"/>
      </w:r>
    </w:p>
    <w:p w14:paraId="33220C01" w14:textId="27442F1A" w:rsidR="009E1F70" w:rsidRDefault="00B36CB7">
      <w:pPr>
        <w:rPr>
          <w:b/>
          <w:bCs/>
          <w:color w:val="1F3864" w:themeColor="accent1" w:themeShade="80"/>
          <w:u w:val="single"/>
        </w:rPr>
      </w:pPr>
      <w:r>
        <w:rPr>
          <w:noProof/>
        </w:rPr>
        <w:lastRenderedPageBreak/>
        <w:drawing>
          <wp:inline distT="0" distB="0" distL="0" distR="0" wp14:anchorId="6B44870C" wp14:editId="3D548D39">
            <wp:extent cx="5977719" cy="8161361"/>
            <wp:effectExtent l="0" t="0" r="4445" b="0"/>
            <wp:docPr id="25" name="Chart 25">
              <a:extLst xmlns:a="http://schemas.openxmlformats.org/drawingml/2006/main">
                <a:ext uri="{FF2B5EF4-FFF2-40B4-BE49-F238E27FC236}">
                  <a16:creationId xmlns:a16="http://schemas.microsoft.com/office/drawing/2014/main" id="{7C060DAD-F814-43EF-AD4F-C6347E1AB3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b/>
          <w:bCs/>
          <w:color w:val="1F3864" w:themeColor="accent1" w:themeShade="80"/>
          <w:u w:val="single"/>
        </w:rPr>
        <w:t xml:space="preserve"> </w:t>
      </w:r>
      <w:r w:rsidR="009E1F70">
        <w:rPr>
          <w:b/>
          <w:bCs/>
          <w:color w:val="1F3864" w:themeColor="accent1" w:themeShade="80"/>
          <w:u w:val="single"/>
        </w:rPr>
        <w:br w:type="page"/>
      </w:r>
    </w:p>
    <w:tbl>
      <w:tblPr>
        <w:tblpPr w:leftFromText="180" w:rightFromText="180" w:vertAnchor="page" w:horzAnchor="margin" w:tblpY="1726"/>
        <w:tblW w:w="5000" w:type="pct"/>
        <w:tblCellMar>
          <w:left w:w="0" w:type="dxa"/>
          <w:right w:w="0" w:type="dxa"/>
        </w:tblCellMar>
        <w:tblLook w:val="04A0" w:firstRow="1" w:lastRow="0" w:firstColumn="1" w:lastColumn="0" w:noHBand="0" w:noVBand="1"/>
      </w:tblPr>
      <w:tblGrid>
        <w:gridCol w:w="5352"/>
        <w:gridCol w:w="2348"/>
        <w:gridCol w:w="1640"/>
      </w:tblGrid>
      <w:tr w:rsidR="00D65F1B" w:rsidRPr="0087477F" w14:paraId="6FBD2137" w14:textId="77777777" w:rsidTr="00D65F1B">
        <w:trPr>
          <w:trHeight w:val="315"/>
        </w:trPr>
        <w:tc>
          <w:tcPr>
            <w:tcW w:w="2865" w:type="pct"/>
            <w:tcBorders>
              <w:top w:val="single" w:sz="8" w:space="0" w:color="FFFFFF"/>
              <w:left w:val="single" w:sz="8" w:space="0" w:color="FFFFFF"/>
              <w:bottom w:val="single" w:sz="8" w:space="0" w:color="FFFFFF"/>
              <w:right w:val="single" w:sz="8" w:space="0" w:color="FFFFFF"/>
            </w:tcBorders>
            <w:shd w:val="clear" w:color="auto" w:fill="1F3864"/>
            <w:tcMar>
              <w:top w:w="0" w:type="dxa"/>
              <w:left w:w="108" w:type="dxa"/>
              <w:bottom w:w="0" w:type="dxa"/>
              <w:right w:w="108" w:type="dxa"/>
            </w:tcMar>
            <w:vAlign w:val="center"/>
            <w:hideMark/>
          </w:tcPr>
          <w:p w14:paraId="7489EB91" w14:textId="77777777" w:rsidR="00D65F1B" w:rsidRPr="0087477F" w:rsidRDefault="00D65F1B" w:rsidP="00D65F1B">
            <w:pPr>
              <w:spacing w:after="0"/>
              <w:rPr>
                <w:rFonts w:cstheme="minorHAnsi"/>
                <w:b/>
                <w:bCs/>
                <w:color w:val="F2F2F2"/>
                <w:sz w:val="20"/>
                <w:szCs w:val="20"/>
              </w:rPr>
            </w:pPr>
            <w:r w:rsidRPr="0087477F">
              <w:rPr>
                <w:rFonts w:cstheme="minorHAnsi"/>
                <w:b/>
                <w:bCs/>
                <w:color w:val="F2F2F2"/>
                <w:sz w:val="20"/>
                <w:szCs w:val="20"/>
              </w:rPr>
              <w:lastRenderedPageBreak/>
              <w:t>Employer</w:t>
            </w:r>
          </w:p>
        </w:tc>
        <w:tc>
          <w:tcPr>
            <w:tcW w:w="1257" w:type="pct"/>
            <w:tcBorders>
              <w:top w:val="single" w:sz="8" w:space="0" w:color="FFFFFF"/>
              <w:left w:val="nil"/>
              <w:bottom w:val="single" w:sz="8" w:space="0" w:color="FFFFFF"/>
              <w:right w:val="single" w:sz="8" w:space="0" w:color="FFFFFF"/>
            </w:tcBorders>
            <w:shd w:val="clear" w:color="auto" w:fill="1F3864"/>
            <w:tcMar>
              <w:top w:w="0" w:type="dxa"/>
              <w:left w:w="108" w:type="dxa"/>
              <w:bottom w:w="0" w:type="dxa"/>
              <w:right w:w="108" w:type="dxa"/>
            </w:tcMar>
            <w:vAlign w:val="center"/>
            <w:hideMark/>
          </w:tcPr>
          <w:p w14:paraId="6A1F1B60" w14:textId="77777777" w:rsidR="00D65F1B" w:rsidRPr="0087477F" w:rsidRDefault="00D65F1B" w:rsidP="00D65F1B">
            <w:pPr>
              <w:spacing w:after="0"/>
              <w:jc w:val="center"/>
              <w:rPr>
                <w:rFonts w:cstheme="minorHAnsi"/>
                <w:b/>
                <w:bCs/>
                <w:color w:val="F2F2F2"/>
                <w:sz w:val="20"/>
                <w:szCs w:val="20"/>
              </w:rPr>
            </w:pPr>
            <w:r w:rsidRPr="0087477F">
              <w:rPr>
                <w:rFonts w:cstheme="minorHAnsi"/>
                <w:b/>
                <w:bCs/>
                <w:color w:val="F2F2F2"/>
                <w:sz w:val="20"/>
                <w:szCs w:val="20"/>
              </w:rPr>
              <w:t>County</w:t>
            </w:r>
          </w:p>
        </w:tc>
        <w:tc>
          <w:tcPr>
            <w:tcW w:w="878" w:type="pct"/>
            <w:tcBorders>
              <w:top w:val="single" w:sz="8" w:space="0" w:color="FFFFFF"/>
              <w:left w:val="nil"/>
              <w:bottom w:val="single" w:sz="8" w:space="0" w:color="FFFFFF"/>
              <w:right w:val="single" w:sz="8" w:space="0" w:color="FFFFFF"/>
            </w:tcBorders>
            <w:shd w:val="clear" w:color="auto" w:fill="1F3864"/>
            <w:tcMar>
              <w:top w:w="0" w:type="dxa"/>
              <w:left w:w="108" w:type="dxa"/>
              <w:bottom w:w="0" w:type="dxa"/>
              <w:right w:w="108" w:type="dxa"/>
            </w:tcMar>
            <w:vAlign w:val="center"/>
            <w:hideMark/>
          </w:tcPr>
          <w:p w14:paraId="466A1BE6" w14:textId="77777777" w:rsidR="00D65F1B" w:rsidRPr="0087477F" w:rsidRDefault="00D65F1B" w:rsidP="00D65F1B">
            <w:pPr>
              <w:spacing w:after="0"/>
              <w:jc w:val="center"/>
              <w:rPr>
                <w:rFonts w:cstheme="minorHAnsi"/>
                <w:b/>
                <w:bCs/>
                <w:color w:val="F2F2F2"/>
                <w:sz w:val="20"/>
                <w:szCs w:val="20"/>
              </w:rPr>
            </w:pPr>
            <w:r w:rsidRPr="0087477F">
              <w:rPr>
                <w:rFonts w:cstheme="minorHAnsi"/>
                <w:b/>
                <w:bCs/>
                <w:color w:val="F2F2F2"/>
                <w:sz w:val="20"/>
                <w:szCs w:val="20"/>
              </w:rPr>
              <w:t>Job Postings</w:t>
            </w:r>
          </w:p>
        </w:tc>
      </w:tr>
      <w:tr w:rsidR="00D65F1B" w:rsidRPr="0087477F" w14:paraId="60140F1A"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45B032F1"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Chalk Mountain Services of Texas, LLC</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139F1A0D"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San Miguel</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59B717AC"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71</w:t>
            </w:r>
          </w:p>
        </w:tc>
      </w:tr>
      <w:tr w:rsidR="00D65F1B" w:rsidRPr="0087477F" w14:paraId="4C83DBBF"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7C944EAE"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Chalk Mountain Services of Texas, LLC</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609B5B2D"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Mora</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4305B1D4"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65</w:t>
            </w:r>
          </w:p>
        </w:tc>
      </w:tr>
      <w:tr w:rsidR="00D65F1B" w:rsidRPr="0087477F" w14:paraId="0BBDD8FA"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7991FE08"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The GEO Group, Inc.</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70CB7C54"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Guadalupe</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496D936F"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64</w:t>
            </w:r>
          </w:p>
        </w:tc>
      </w:tr>
      <w:tr w:rsidR="00D65F1B" w:rsidRPr="0087477F" w14:paraId="018E3FCF"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0D39A585"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Angel Fire Resort</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778FA9B8"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Colfax</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5D6EDFD8"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52</w:t>
            </w:r>
          </w:p>
        </w:tc>
      </w:tr>
      <w:tr w:rsidR="00D65F1B" w:rsidRPr="0087477F" w14:paraId="2819C98C"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49328F9C"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Chalk Mountain Services of Texas, LLC</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33BC4258"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Quay</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5849F3C6"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50</w:t>
            </w:r>
          </w:p>
        </w:tc>
      </w:tr>
      <w:tr w:rsidR="00D65F1B" w:rsidRPr="0087477F" w14:paraId="14E3A021"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0055D8CE"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ALTA VISTA REGIONAL HOSPITAL</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786AFB3F"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San Miguel</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3B35AABB"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40</w:t>
            </w:r>
          </w:p>
        </w:tc>
      </w:tr>
      <w:tr w:rsidR="00D65F1B" w:rsidRPr="0087477F" w14:paraId="5E326919"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7B82BD72"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The State of New Mexico</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61AAA5BD"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San Miguel</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6AA53014"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33</w:t>
            </w:r>
          </w:p>
        </w:tc>
      </w:tr>
      <w:tr w:rsidR="00D65F1B" w:rsidRPr="0087477F" w14:paraId="09F31561"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4EF6CB42"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Chalk Mountain Services of Texas, LLC</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6CE08162"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Guadalupe</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7BD087B5"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33</w:t>
            </w:r>
          </w:p>
        </w:tc>
      </w:tr>
      <w:tr w:rsidR="00D65F1B" w:rsidRPr="0087477F" w14:paraId="759CF9B9"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4D87EFFF"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Presbyterian Healthcare Services</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730EE798"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Quay</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1DD7A9E2"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30</w:t>
            </w:r>
          </w:p>
        </w:tc>
      </w:tr>
      <w:tr w:rsidR="00D65F1B" w:rsidRPr="0087477F" w14:paraId="5F927F06"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22251802"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Chalk Mountain Services of Texas, LLC</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0416CA7D"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Union</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7962D501"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25</w:t>
            </w:r>
          </w:p>
        </w:tc>
      </w:tr>
      <w:tr w:rsidR="00D65F1B" w:rsidRPr="0087477F" w14:paraId="7DCCBB49"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121FE62B"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Chalk Mountain Services of Texas, LLC</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6CCDC30E"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Mora</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2CC0DC35"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20</w:t>
            </w:r>
          </w:p>
        </w:tc>
      </w:tr>
      <w:tr w:rsidR="00D65F1B" w:rsidRPr="0087477F" w14:paraId="30DC61E3"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3239DE26"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The GEO Group, Guadalupe County Correctional Facility</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710C30BE"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Guadalupe</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7BB6DA29"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17</w:t>
            </w:r>
          </w:p>
        </w:tc>
      </w:tr>
      <w:tr w:rsidR="00D65F1B" w:rsidRPr="0087477F" w14:paraId="30A7EE73"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11A41936"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Love's Travel Stops &amp; Country Stores, Inc.</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5F67D4A1"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Quay</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2D54FE2E"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15</w:t>
            </w:r>
          </w:p>
        </w:tc>
      </w:tr>
      <w:tr w:rsidR="00D65F1B" w:rsidRPr="0087477F" w14:paraId="601C92F5"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35736D0C"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Dollar Tree, Inc.</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282B32D6"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Colfax</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1C4A0E8A"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11</w:t>
            </w:r>
          </w:p>
        </w:tc>
      </w:tr>
      <w:tr w:rsidR="00D65F1B" w:rsidRPr="0087477F" w14:paraId="6084CABD"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433E9E24"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The State of New Mexico</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54459C73"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Colfax</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0D8FCBA9"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11</w:t>
            </w:r>
          </w:p>
        </w:tc>
      </w:tr>
      <w:tr w:rsidR="00D65F1B" w:rsidRPr="0087477F" w14:paraId="1A8D41BE"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6162A547"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City of Las Vegas</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206B6EDC"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San Miguel</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5488AE22"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11</w:t>
            </w:r>
          </w:p>
        </w:tc>
      </w:tr>
      <w:tr w:rsidR="00D65F1B" w:rsidRPr="0087477F" w14:paraId="239CB688"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381FE560"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Chalk Mountain Services of Texas, LLC</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3AAF5510"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Colfax</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735F21B3"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10</w:t>
            </w:r>
          </w:p>
        </w:tc>
      </w:tr>
      <w:tr w:rsidR="00D65F1B" w:rsidRPr="0087477F" w14:paraId="16817C4E"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4E134577"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Wexford Health Sources, Inc.</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545CB9B3"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Colfax</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044CEF35"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10</w:t>
            </w:r>
          </w:p>
        </w:tc>
      </w:tr>
      <w:tr w:rsidR="00D65F1B" w:rsidRPr="0087477F" w14:paraId="0866A858"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008A6AB9"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Love's Travel Stops &amp; Country Stores, Inc.</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592CD907"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Guadalupe</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288EC6A0"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10</w:t>
            </w:r>
          </w:p>
        </w:tc>
      </w:tr>
      <w:tr w:rsidR="00D65F1B" w:rsidRPr="0087477F" w14:paraId="5BC35227"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6554DEA1"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TravelCenters of America LLC</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03EDBC34"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Guadalupe</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5259D814"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10</w:t>
            </w:r>
          </w:p>
        </w:tc>
      </w:tr>
      <w:tr w:rsidR="00D65F1B" w:rsidRPr="0087477F" w14:paraId="361A09C7"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6F3388AB"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Genesis HealthCare</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270EF48B"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Union</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03C84C0C"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8</w:t>
            </w:r>
          </w:p>
        </w:tc>
      </w:tr>
      <w:tr w:rsidR="00D65F1B" w:rsidRPr="0087477F" w14:paraId="052D627C"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1FF5F195"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Anders Group</w:t>
            </w:r>
          </w:p>
        </w:tc>
        <w:tc>
          <w:tcPr>
            <w:tcW w:w="1257"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3941B640"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Colfax</w:t>
            </w:r>
          </w:p>
        </w:tc>
        <w:tc>
          <w:tcPr>
            <w:tcW w:w="878"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vAlign w:val="center"/>
            <w:hideMark/>
          </w:tcPr>
          <w:p w14:paraId="28F975EA"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8</w:t>
            </w:r>
          </w:p>
        </w:tc>
      </w:tr>
      <w:tr w:rsidR="00D65F1B" w:rsidRPr="0087477F" w14:paraId="23E480BC" w14:textId="77777777" w:rsidTr="00D65F1B">
        <w:trPr>
          <w:trHeight w:val="389"/>
        </w:trPr>
        <w:tc>
          <w:tcPr>
            <w:tcW w:w="2865" w:type="pct"/>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3927E5AC" w14:textId="77777777" w:rsidR="00D65F1B" w:rsidRPr="0087477F" w:rsidRDefault="00D65F1B" w:rsidP="00D65F1B">
            <w:pPr>
              <w:spacing w:after="0"/>
              <w:rPr>
                <w:rFonts w:cstheme="minorHAnsi"/>
                <w:color w:val="1F3864"/>
                <w:sz w:val="20"/>
                <w:szCs w:val="20"/>
              </w:rPr>
            </w:pPr>
            <w:r w:rsidRPr="0087477F">
              <w:rPr>
                <w:rFonts w:cstheme="minorHAnsi"/>
                <w:color w:val="1F3864"/>
                <w:sz w:val="20"/>
                <w:szCs w:val="20"/>
              </w:rPr>
              <w:t>Pilot Company</w:t>
            </w:r>
          </w:p>
        </w:tc>
        <w:tc>
          <w:tcPr>
            <w:tcW w:w="1257"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4AA2BAEB"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Guadalupe</w:t>
            </w:r>
          </w:p>
        </w:tc>
        <w:tc>
          <w:tcPr>
            <w:tcW w:w="878" w:type="pct"/>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5FE9B57E" w14:textId="77777777" w:rsidR="00D65F1B" w:rsidRPr="0087477F" w:rsidRDefault="00D65F1B" w:rsidP="00D65F1B">
            <w:pPr>
              <w:spacing w:after="0"/>
              <w:jc w:val="center"/>
              <w:rPr>
                <w:rFonts w:cstheme="minorHAnsi"/>
                <w:color w:val="1F3864"/>
                <w:sz w:val="20"/>
                <w:szCs w:val="20"/>
              </w:rPr>
            </w:pPr>
            <w:r w:rsidRPr="0087477F">
              <w:rPr>
                <w:rFonts w:cstheme="minorHAnsi"/>
                <w:color w:val="1F3864"/>
                <w:sz w:val="20"/>
                <w:szCs w:val="20"/>
              </w:rPr>
              <w:t>8</w:t>
            </w:r>
          </w:p>
        </w:tc>
      </w:tr>
    </w:tbl>
    <w:p w14:paraId="6D7185F6" w14:textId="04DB67A7" w:rsidR="004A15DF" w:rsidRPr="00F10F16" w:rsidRDefault="00D65F1B" w:rsidP="00F10F16">
      <w:pPr>
        <w:pStyle w:val="TableTitle"/>
      </w:pPr>
      <w:bookmarkStart w:id="34" w:name="_Toc69195913"/>
      <w:r w:rsidRPr="00F10F16">
        <w:t xml:space="preserve">Table </w:t>
      </w:r>
      <w:r w:rsidR="007D12A5">
        <w:t>13</w:t>
      </w:r>
      <w:r w:rsidRPr="00F10F16">
        <w:t>: Employers with Job Postings, April 9, 2021</w:t>
      </w:r>
      <w:bookmarkEnd w:id="34"/>
    </w:p>
    <w:p w14:paraId="1C8D93AA" w14:textId="5065D38C" w:rsidR="00436DA6" w:rsidRDefault="00436DA6">
      <w:pPr>
        <w:rPr>
          <w:b/>
          <w:bCs/>
          <w:color w:val="1F3864" w:themeColor="accent1" w:themeShade="80"/>
          <w:u w:val="single"/>
        </w:rPr>
      </w:pPr>
      <w:r>
        <w:rPr>
          <w:b/>
          <w:bCs/>
          <w:color w:val="1F3864" w:themeColor="accent1" w:themeShade="80"/>
          <w:u w:val="single"/>
        </w:rPr>
        <w:br w:type="page"/>
      </w:r>
    </w:p>
    <w:p w14:paraId="22C73B0B" w14:textId="51D96892" w:rsidR="004F2CA9" w:rsidRPr="004F2CA9" w:rsidRDefault="004F2CA9" w:rsidP="00F10F16">
      <w:pPr>
        <w:pStyle w:val="CLNASubsectionHeader"/>
      </w:pPr>
      <w:bookmarkStart w:id="35" w:name="_Toc69195714"/>
      <w:r w:rsidRPr="004F2CA9">
        <w:lastRenderedPageBreak/>
        <w:t>Occupational Employment</w:t>
      </w:r>
      <w:bookmarkEnd w:id="35"/>
    </w:p>
    <w:p w14:paraId="5030E1DF" w14:textId="77777777" w:rsidR="004F2CA9" w:rsidRPr="004F2CA9" w:rsidRDefault="004F2CA9" w:rsidP="004F2CA9">
      <w:pPr>
        <w:rPr>
          <w:color w:val="1F3864" w:themeColor="accent1" w:themeShade="80"/>
        </w:rPr>
      </w:pPr>
      <w:r w:rsidRPr="004F2CA9">
        <w:rPr>
          <w:color w:val="1F3864" w:themeColor="accent1" w:themeShade="80"/>
        </w:rPr>
        <w:t>The 2020 analysis used the New Mexico Department of Workforce Solutions 2016-2026 employment projections. Since that report, the 2018-2028 projections have been released, and this report mines those data for intelligence on the region’s high-growth occupations.</w:t>
      </w:r>
    </w:p>
    <w:p w14:paraId="3B471243" w14:textId="118BCF13" w:rsidR="0059252A" w:rsidRDefault="006F6E78" w:rsidP="009C3C97">
      <w:pPr>
        <w:rPr>
          <w:color w:val="1F3864" w:themeColor="accent1" w:themeShade="80"/>
        </w:rPr>
      </w:pPr>
      <w:r>
        <w:rPr>
          <w:color w:val="1F3864" w:themeColor="accent1" w:themeShade="80"/>
        </w:rPr>
        <w:t xml:space="preserve">Another instrument of the New Mexico Department of Workforce Solutions that provides valuable perspective on </w:t>
      </w:r>
      <w:r w:rsidR="00D5228E">
        <w:rPr>
          <w:color w:val="1F3864" w:themeColor="accent1" w:themeShade="80"/>
        </w:rPr>
        <w:t xml:space="preserve">career </w:t>
      </w:r>
      <w:r>
        <w:rPr>
          <w:color w:val="1F3864" w:themeColor="accent1" w:themeShade="80"/>
        </w:rPr>
        <w:t xml:space="preserve">opportunities in this region is the </w:t>
      </w:r>
      <w:r w:rsidR="006F5706" w:rsidRPr="00D5228E">
        <w:rPr>
          <w:i/>
          <w:iCs/>
          <w:color w:val="1F3864" w:themeColor="accent1" w:themeShade="80"/>
        </w:rPr>
        <w:t>Occupational Employment Statistics</w:t>
      </w:r>
      <w:r w:rsidR="006F5706">
        <w:rPr>
          <w:color w:val="1F3864" w:themeColor="accent1" w:themeShade="80"/>
        </w:rPr>
        <w:t xml:space="preserve"> Series. Employment and wages are estimated for more than 750 occupation categories</w:t>
      </w:r>
      <w:r w:rsidR="000A04C5">
        <w:rPr>
          <w:color w:val="1F3864" w:themeColor="accent1" w:themeShade="80"/>
        </w:rPr>
        <w:t xml:space="preserve">, and to evaluate growth </w:t>
      </w:r>
      <w:r w:rsidR="00EB514F">
        <w:rPr>
          <w:color w:val="1F3864" w:themeColor="accent1" w:themeShade="80"/>
        </w:rPr>
        <w:t xml:space="preserve">in demand for particular occupations, we </w:t>
      </w:r>
      <w:r w:rsidR="00D5228E">
        <w:rPr>
          <w:color w:val="1F3864" w:themeColor="accent1" w:themeShade="80"/>
        </w:rPr>
        <w:t>return the o</w:t>
      </w:r>
      <w:r w:rsidR="00B50B11">
        <w:rPr>
          <w:color w:val="1F3864" w:themeColor="accent1" w:themeShade="80"/>
        </w:rPr>
        <w:t xml:space="preserve">ccupations </w:t>
      </w:r>
      <w:r w:rsidR="00D5228E">
        <w:rPr>
          <w:color w:val="1F3864" w:themeColor="accent1" w:themeShade="80"/>
        </w:rPr>
        <w:t>with</w:t>
      </w:r>
      <w:r w:rsidR="00B50B11">
        <w:rPr>
          <w:color w:val="1F3864" w:themeColor="accent1" w:themeShade="80"/>
        </w:rPr>
        <w:t xml:space="preserve"> the largest growth since 2010</w:t>
      </w:r>
      <w:r w:rsidR="00D5228E">
        <w:rPr>
          <w:color w:val="1F3864" w:themeColor="accent1" w:themeShade="80"/>
        </w:rPr>
        <w:t>.</w:t>
      </w:r>
    </w:p>
    <w:p w14:paraId="36B9073E" w14:textId="331F8BBB" w:rsidR="006B42C9" w:rsidRPr="00F10F16" w:rsidRDefault="006B42C9" w:rsidP="00F10F16">
      <w:pPr>
        <w:pStyle w:val="TableTitle"/>
      </w:pPr>
      <w:bookmarkStart w:id="36" w:name="_Toc69195914"/>
      <w:r w:rsidRPr="00F10F16">
        <w:t xml:space="preserve">Table </w:t>
      </w:r>
      <w:r w:rsidR="00D65F1B" w:rsidRPr="00F10F16">
        <w:t>1</w:t>
      </w:r>
      <w:r w:rsidR="007D12A5">
        <w:t>4</w:t>
      </w:r>
      <w:r w:rsidRPr="00F10F16">
        <w:t xml:space="preserve">: </w:t>
      </w:r>
      <w:r w:rsidR="0090706B" w:rsidRPr="00F10F16">
        <w:t>Occupation Employment,</w:t>
      </w:r>
      <w:r w:rsidR="002B348E" w:rsidRPr="00F10F16">
        <w:t xml:space="preserve"> </w:t>
      </w:r>
      <w:r w:rsidR="0090706B" w:rsidRPr="00F10F16">
        <w:t>2010-20</w:t>
      </w:r>
      <w:r w:rsidR="004F49A0" w:rsidRPr="00F10F16">
        <w:t>20</w:t>
      </w:r>
      <w:bookmarkEnd w:id="36"/>
    </w:p>
    <w:tbl>
      <w:tblPr>
        <w:tblW w:w="9435" w:type="dxa"/>
        <w:tblLayout w:type="fixed"/>
        <w:tblLook w:val="04A0" w:firstRow="1" w:lastRow="0" w:firstColumn="1" w:lastColumn="0" w:noHBand="0" w:noVBand="1"/>
      </w:tblPr>
      <w:tblGrid>
        <w:gridCol w:w="4125"/>
        <w:gridCol w:w="720"/>
        <w:gridCol w:w="720"/>
        <w:gridCol w:w="900"/>
        <w:gridCol w:w="900"/>
        <w:gridCol w:w="1080"/>
        <w:gridCol w:w="990"/>
      </w:tblGrid>
      <w:tr w:rsidR="00B06D35" w:rsidRPr="00B06D35" w14:paraId="64DFF3ED" w14:textId="77777777" w:rsidTr="00C13EA4">
        <w:trPr>
          <w:trHeight w:val="708"/>
        </w:trPr>
        <w:tc>
          <w:tcPr>
            <w:tcW w:w="4125"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06F563B8" w14:textId="77777777" w:rsidR="00B06D35" w:rsidRPr="00B06D35" w:rsidRDefault="00B06D35" w:rsidP="00B06D35">
            <w:pPr>
              <w:spacing w:after="0" w:line="240" w:lineRule="auto"/>
              <w:rPr>
                <w:rFonts w:ascii="Calibri" w:eastAsia="Times New Roman" w:hAnsi="Calibri" w:cs="Calibri"/>
                <w:b/>
                <w:bCs/>
                <w:color w:val="FFFFFF"/>
                <w:sz w:val="20"/>
                <w:szCs w:val="20"/>
              </w:rPr>
            </w:pPr>
            <w:r w:rsidRPr="00B06D35">
              <w:rPr>
                <w:rFonts w:ascii="Calibri" w:eastAsia="Times New Roman" w:hAnsi="Calibri" w:cs="Calibri"/>
                <w:b/>
                <w:bCs/>
                <w:color w:val="FFFFFF"/>
                <w:sz w:val="20"/>
                <w:szCs w:val="20"/>
              </w:rPr>
              <w:t>Description</w:t>
            </w:r>
          </w:p>
        </w:tc>
        <w:tc>
          <w:tcPr>
            <w:tcW w:w="720" w:type="dxa"/>
            <w:tcBorders>
              <w:top w:val="single" w:sz="12" w:space="0" w:color="FFFFFF"/>
              <w:left w:val="nil"/>
              <w:bottom w:val="single" w:sz="12" w:space="0" w:color="FFFFFF"/>
              <w:right w:val="single" w:sz="12" w:space="0" w:color="FFFFFF"/>
            </w:tcBorders>
            <w:shd w:val="clear" w:color="000000" w:fill="1F3864"/>
            <w:vAlign w:val="center"/>
            <w:hideMark/>
          </w:tcPr>
          <w:p w14:paraId="0EFF4471" w14:textId="77777777" w:rsidR="00B06D35" w:rsidRPr="00B06D35" w:rsidRDefault="00B06D35" w:rsidP="00B06D35">
            <w:pPr>
              <w:spacing w:after="0" w:line="240" w:lineRule="auto"/>
              <w:jc w:val="center"/>
              <w:rPr>
                <w:rFonts w:ascii="Calibri" w:eastAsia="Times New Roman" w:hAnsi="Calibri" w:cs="Calibri"/>
                <w:b/>
                <w:bCs/>
                <w:color w:val="FFFFFF"/>
                <w:sz w:val="20"/>
                <w:szCs w:val="20"/>
              </w:rPr>
            </w:pPr>
            <w:r w:rsidRPr="00B06D35">
              <w:rPr>
                <w:rFonts w:ascii="Calibri" w:eastAsia="Times New Roman" w:hAnsi="Calibri" w:cs="Calibri"/>
                <w:b/>
                <w:bCs/>
                <w:color w:val="FFFFFF"/>
                <w:sz w:val="20"/>
                <w:szCs w:val="20"/>
              </w:rPr>
              <w:t>2010 Jobs</w:t>
            </w:r>
          </w:p>
        </w:tc>
        <w:tc>
          <w:tcPr>
            <w:tcW w:w="720" w:type="dxa"/>
            <w:tcBorders>
              <w:top w:val="single" w:sz="12" w:space="0" w:color="FFFFFF"/>
              <w:left w:val="nil"/>
              <w:bottom w:val="single" w:sz="12" w:space="0" w:color="FFFFFF"/>
              <w:right w:val="single" w:sz="12" w:space="0" w:color="FFFFFF"/>
            </w:tcBorders>
            <w:shd w:val="clear" w:color="000000" w:fill="1F3864"/>
            <w:vAlign w:val="center"/>
            <w:hideMark/>
          </w:tcPr>
          <w:p w14:paraId="71F1582C" w14:textId="77777777" w:rsidR="00B06D35" w:rsidRPr="00B06D35" w:rsidRDefault="00B06D35" w:rsidP="00B06D35">
            <w:pPr>
              <w:spacing w:after="0" w:line="240" w:lineRule="auto"/>
              <w:jc w:val="center"/>
              <w:rPr>
                <w:rFonts w:ascii="Calibri" w:eastAsia="Times New Roman" w:hAnsi="Calibri" w:cs="Calibri"/>
                <w:b/>
                <w:bCs/>
                <w:color w:val="FFFFFF"/>
                <w:sz w:val="20"/>
                <w:szCs w:val="20"/>
              </w:rPr>
            </w:pPr>
            <w:r w:rsidRPr="00B06D35">
              <w:rPr>
                <w:rFonts w:ascii="Calibri" w:eastAsia="Times New Roman" w:hAnsi="Calibri" w:cs="Calibri"/>
                <w:b/>
                <w:bCs/>
                <w:color w:val="FFFFFF"/>
                <w:sz w:val="20"/>
                <w:szCs w:val="20"/>
              </w:rPr>
              <w:t>2020 Jobs</w:t>
            </w:r>
          </w:p>
        </w:tc>
        <w:tc>
          <w:tcPr>
            <w:tcW w:w="900" w:type="dxa"/>
            <w:tcBorders>
              <w:top w:val="single" w:sz="12" w:space="0" w:color="FFFFFF"/>
              <w:left w:val="nil"/>
              <w:bottom w:val="single" w:sz="12" w:space="0" w:color="FFFFFF"/>
              <w:right w:val="single" w:sz="12" w:space="0" w:color="FFFFFF"/>
            </w:tcBorders>
            <w:shd w:val="clear" w:color="000000" w:fill="1F3864"/>
            <w:vAlign w:val="center"/>
            <w:hideMark/>
          </w:tcPr>
          <w:p w14:paraId="52D087DE" w14:textId="0873EF46" w:rsidR="00B06D35" w:rsidRPr="00B06D35" w:rsidRDefault="00B06D35" w:rsidP="00B06D35">
            <w:pPr>
              <w:spacing w:after="0" w:line="240" w:lineRule="auto"/>
              <w:jc w:val="center"/>
              <w:rPr>
                <w:rFonts w:ascii="Calibri" w:eastAsia="Times New Roman" w:hAnsi="Calibri" w:cs="Calibri"/>
                <w:b/>
                <w:bCs/>
                <w:color w:val="FFFFFF"/>
                <w:sz w:val="20"/>
                <w:szCs w:val="20"/>
              </w:rPr>
            </w:pPr>
            <w:r w:rsidRPr="00B06D35">
              <w:rPr>
                <w:rFonts w:ascii="Calibri" w:eastAsia="Times New Roman" w:hAnsi="Calibri" w:cs="Calibri"/>
                <w:b/>
                <w:bCs/>
                <w:color w:val="FFFFFF"/>
                <w:sz w:val="20"/>
                <w:szCs w:val="20"/>
              </w:rPr>
              <w:t>Change</w:t>
            </w:r>
          </w:p>
        </w:tc>
        <w:tc>
          <w:tcPr>
            <w:tcW w:w="900" w:type="dxa"/>
            <w:tcBorders>
              <w:top w:val="single" w:sz="12" w:space="0" w:color="FFFFFF"/>
              <w:left w:val="nil"/>
              <w:bottom w:val="single" w:sz="12" w:space="0" w:color="FFFFFF"/>
              <w:right w:val="single" w:sz="12" w:space="0" w:color="FFFFFF"/>
            </w:tcBorders>
            <w:shd w:val="clear" w:color="000000" w:fill="1F3864"/>
            <w:vAlign w:val="center"/>
            <w:hideMark/>
          </w:tcPr>
          <w:p w14:paraId="24F94177" w14:textId="7C955893" w:rsidR="00B06D35" w:rsidRPr="00B06D35" w:rsidRDefault="00B06D35" w:rsidP="00B06D35">
            <w:pPr>
              <w:spacing w:after="0" w:line="240" w:lineRule="auto"/>
              <w:jc w:val="center"/>
              <w:rPr>
                <w:rFonts w:ascii="Calibri" w:eastAsia="Times New Roman" w:hAnsi="Calibri" w:cs="Calibri"/>
                <w:b/>
                <w:bCs/>
                <w:color w:val="FFFFFF"/>
                <w:sz w:val="20"/>
                <w:szCs w:val="20"/>
              </w:rPr>
            </w:pPr>
            <w:r w:rsidRPr="00B06D35">
              <w:rPr>
                <w:rFonts w:ascii="Calibri" w:eastAsia="Times New Roman" w:hAnsi="Calibri" w:cs="Calibri"/>
                <w:b/>
                <w:bCs/>
                <w:color w:val="FFFFFF"/>
                <w:sz w:val="20"/>
                <w:szCs w:val="20"/>
              </w:rPr>
              <w:t>% Change</w:t>
            </w:r>
          </w:p>
        </w:tc>
        <w:tc>
          <w:tcPr>
            <w:tcW w:w="1080" w:type="dxa"/>
            <w:tcBorders>
              <w:top w:val="single" w:sz="12" w:space="0" w:color="FFFFFF"/>
              <w:left w:val="nil"/>
              <w:bottom w:val="single" w:sz="12" w:space="0" w:color="FFFFFF"/>
              <w:right w:val="single" w:sz="12" w:space="0" w:color="FFFFFF"/>
            </w:tcBorders>
            <w:shd w:val="clear" w:color="000000" w:fill="1F3864"/>
            <w:vAlign w:val="center"/>
            <w:hideMark/>
          </w:tcPr>
          <w:p w14:paraId="095148B4" w14:textId="77777777" w:rsidR="00B06D35" w:rsidRPr="00B06D35" w:rsidRDefault="00B06D35" w:rsidP="00B06D35">
            <w:pPr>
              <w:spacing w:after="0" w:line="240" w:lineRule="auto"/>
              <w:jc w:val="center"/>
              <w:rPr>
                <w:rFonts w:ascii="Calibri" w:eastAsia="Times New Roman" w:hAnsi="Calibri" w:cs="Calibri"/>
                <w:b/>
                <w:bCs/>
                <w:color w:val="FFFFFF"/>
                <w:sz w:val="20"/>
                <w:szCs w:val="20"/>
              </w:rPr>
            </w:pPr>
            <w:r w:rsidRPr="00B06D35">
              <w:rPr>
                <w:rFonts w:ascii="Calibri" w:eastAsia="Times New Roman" w:hAnsi="Calibri" w:cs="Calibri"/>
                <w:b/>
                <w:bCs/>
                <w:color w:val="FFFFFF"/>
                <w:sz w:val="20"/>
                <w:szCs w:val="20"/>
              </w:rPr>
              <w:t>Annual Openings</w:t>
            </w:r>
          </w:p>
        </w:tc>
        <w:tc>
          <w:tcPr>
            <w:tcW w:w="990" w:type="dxa"/>
            <w:tcBorders>
              <w:top w:val="single" w:sz="12" w:space="0" w:color="FFFFFF"/>
              <w:left w:val="nil"/>
              <w:bottom w:val="single" w:sz="12" w:space="0" w:color="FFFFFF"/>
              <w:right w:val="single" w:sz="12" w:space="0" w:color="FFFFFF"/>
            </w:tcBorders>
            <w:shd w:val="clear" w:color="000000" w:fill="1F3864"/>
            <w:vAlign w:val="center"/>
            <w:hideMark/>
          </w:tcPr>
          <w:p w14:paraId="0E5EC609" w14:textId="62AF0B3F" w:rsidR="00B06D35" w:rsidRPr="00B06D35" w:rsidRDefault="00B06D35" w:rsidP="00B06D35">
            <w:pPr>
              <w:spacing w:after="0" w:line="240" w:lineRule="auto"/>
              <w:jc w:val="center"/>
              <w:rPr>
                <w:rFonts w:ascii="Calibri" w:eastAsia="Times New Roman" w:hAnsi="Calibri" w:cs="Calibri"/>
                <w:b/>
                <w:bCs/>
                <w:color w:val="FFFFFF"/>
                <w:sz w:val="20"/>
                <w:szCs w:val="20"/>
              </w:rPr>
            </w:pPr>
            <w:r w:rsidRPr="00B06D35">
              <w:rPr>
                <w:rFonts w:ascii="Calibri" w:eastAsia="Times New Roman" w:hAnsi="Calibri" w:cs="Calibri"/>
                <w:b/>
                <w:bCs/>
                <w:color w:val="FFFFFF"/>
                <w:sz w:val="20"/>
                <w:szCs w:val="20"/>
              </w:rPr>
              <w:t>Median Earnings</w:t>
            </w:r>
          </w:p>
        </w:tc>
      </w:tr>
      <w:tr w:rsidR="00B06D35" w:rsidRPr="00B06D35" w14:paraId="042AA302"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noWrap/>
            <w:vAlign w:val="center"/>
            <w:hideMark/>
          </w:tcPr>
          <w:p w14:paraId="7E9DAED3" w14:textId="77777777"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Home Health and Personal Care Aides</w:t>
            </w:r>
          </w:p>
        </w:tc>
        <w:tc>
          <w:tcPr>
            <w:tcW w:w="720" w:type="dxa"/>
            <w:tcBorders>
              <w:top w:val="nil"/>
              <w:left w:val="nil"/>
              <w:bottom w:val="single" w:sz="12" w:space="0" w:color="FFFFFF"/>
              <w:right w:val="single" w:sz="12" w:space="0" w:color="FFFFFF"/>
            </w:tcBorders>
            <w:shd w:val="clear" w:color="000000" w:fill="D9D9D9"/>
            <w:noWrap/>
            <w:vAlign w:val="center"/>
            <w:hideMark/>
          </w:tcPr>
          <w:p w14:paraId="0248CBC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1,117</w:t>
            </w:r>
          </w:p>
        </w:tc>
        <w:tc>
          <w:tcPr>
            <w:tcW w:w="720" w:type="dxa"/>
            <w:tcBorders>
              <w:top w:val="nil"/>
              <w:left w:val="nil"/>
              <w:bottom w:val="single" w:sz="12" w:space="0" w:color="FFFFFF"/>
              <w:right w:val="single" w:sz="12" w:space="0" w:color="FFFFFF"/>
            </w:tcBorders>
            <w:shd w:val="clear" w:color="000000" w:fill="D9D9D9"/>
            <w:noWrap/>
            <w:vAlign w:val="center"/>
            <w:hideMark/>
          </w:tcPr>
          <w:p w14:paraId="3DBED707"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1,459</w:t>
            </w:r>
          </w:p>
        </w:tc>
        <w:tc>
          <w:tcPr>
            <w:tcW w:w="900" w:type="dxa"/>
            <w:tcBorders>
              <w:top w:val="nil"/>
              <w:left w:val="nil"/>
              <w:bottom w:val="single" w:sz="12" w:space="0" w:color="FFFFFF"/>
              <w:right w:val="single" w:sz="12" w:space="0" w:color="FFFFFF"/>
            </w:tcBorders>
            <w:shd w:val="clear" w:color="000000" w:fill="D9D9D9"/>
            <w:noWrap/>
            <w:vAlign w:val="center"/>
            <w:hideMark/>
          </w:tcPr>
          <w:p w14:paraId="5D4C0EC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343</w:t>
            </w:r>
          </w:p>
        </w:tc>
        <w:tc>
          <w:tcPr>
            <w:tcW w:w="900" w:type="dxa"/>
            <w:tcBorders>
              <w:top w:val="nil"/>
              <w:left w:val="nil"/>
              <w:bottom w:val="single" w:sz="12" w:space="0" w:color="FFFFFF"/>
              <w:right w:val="single" w:sz="12" w:space="0" w:color="FFFFFF"/>
            </w:tcBorders>
            <w:shd w:val="clear" w:color="000000" w:fill="D9D9D9"/>
            <w:noWrap/>
            <w:vAlign w:val="center"/>
            <w:hideMark/>
          </w:tcPr>
          <w:p w14:paraId="49E07E20"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31%</w:t>
            </w:r>
          </w:p>
        </w:tc>
        <w:tc>
          <w:tcPr>
            <w:tcW w:w="1080" w:type="dxa"/>
            <w:tcBorders>
              <w:top w:val="nil"/>
              <w:left w:val="nil"/>
              <w:bottom w:val="single" w:sz="12" w:space="0" w:color="FFFFFF"/>
              <w:right w:val="single" w:sz="12" w:space="0" w:color="FFFFFF"/>
            </w:tcBorders>
            <w:shd w:val="clear" w:color="000000" w:fill="D9D9D9"/>
            <w:noWrap/>
            <w:vAlign w:val="center"/>
            <w:hideMark/>
          </w:tcPr>
          <w:p w14:paraId="44537F8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251</w:t>
            </w:r>
          </w:p>
        </w:tc>
        <w:tc>
          <w:tcPr>
            <w:tcW w:w="990" w:type="dxa"/>
            <w:tcBorders>
              <w:top w:val="nil"/>
              <w:left w:val="nil"/>
              <w:bottom w:val="single" w:sz="12" w:space="0" w:color="FFFFFF"/>
              <w:right w:val="single" w:sz="12" w:space="0" w:color="FFFFFF"/>
            </w:tcBorders>
            <w:shd w:val="clear" w:color="000000" w:fill="D9D9D9"/>
            <w:noWrap/>
            <w:vAlign w:val="center"/>
            <w:hideMark/>
          </w:tcPr>
          <w:p w14:paraId="5250E33E" w14:textId="50AF1F08"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$18,830</w:t>
            </w:r>
          </w:p>
        </w:tc>
      </w:tr>
      <w:tr w:rsidR="00B06D35" w:rsidRPr="00B06D35" w14:paraId="4A4472F8"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noWrap/>
            <w:vAlign w:val="center"/>
            <w:hideMark/>
          </w:tcPr>
          <w:p w14:paraId="72BC4343" w14:textId="77777777"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Fast Food and Counter Workers</w:t>
            </w:r>
          </w:p>
        </w:tc>
        <w:tc>
          <w:tcPr>
            <w:tcW w:w="720" w:type="dxa"/>
            <w:tcBorders>
              <w:top w:val="nil"/>
              <w:left w:val="nil"/>
              <w:bottom w:val="single" w:sz="12" w:space="0" w:color="FFFFFF"/>
              <w:right w:val="single" w:sz="12" w:space="0" w:color="FFFFFF"/>
            </w:tcBorders>
            <w:shd w:val="clear" w:color="000000" w:fill="F2F2F2"/>
            <w:noWrap/>
            <w:vAlign w:val="center"/>
            <w:hideMark/>
          </w:tcPr>
          <w:p w14:paraId="3B6D62BE"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341</w:t>
            </w:r>
          </w:p>
        </w:tc>
        <w:tc>
          <w:tcPr>
            <w:tcW w:w="720" w:type="dxa"/>
            <w:tcBorders>
              <w:top w:val="nil"/>
              <w:left w:val="nil"/>
              <w:bottom w:val="single" w:sz="12" w:space="0" w:color="FFFFFF"/>
              <w:right w:val="single" w:sz="12" w:space="0" w:color="FFFFFF"/>
            </w:tcBorders>
            <w:shd w:val="clear" w:color="000000" w:fill="F2F2F2"/>
            <w:noWrap/>
            <w:vAlign w:val="center"/>
            <w:hideMark/>
          </w:tcPr>
          <w:p w14:paraId="6E71E12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559</w:t>
            </w:r>
          </w:p>
        </w:tc>
        <w:tc>
          <w:tcPr>
            <w:tcW w:w="900" w:type="dxa"/>
            <w:tcBorders>
              <w:top w:val="nil"/>
              <w:left w:val="nil"/>
              <w:bottom w:val="single" w:sz="12" w:space="0" w:color="FFFFFF"/>
              <w:right w:val="single" w:sz="12" w:space="0" w:color="FFFFFF"/>
            </w:tcBorders>
            <w:shd w:val="clear" w:color="000000" w:fill="F2F2F2"/>
            <w:noWrap/>
            <w:vAlign w:val="center"/>
            <w:hideMark/>
          </w:tcPr>
          <w:p w14:paraId="21D84022"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218</w:t>
            </w:r>
          </w:p>
        </w:tc>
        <w:tc>
          <w:tcPr>
            <w:tcW w:w="900" w:type="dxa"/>
            <w:tcBorders>
              <w:top w:val="nil"/>
              <w:left w:val="nil"/>
              <w:bottom w:val="single" w:sz="12" w:space="0" w:color="FFFFFF"/>
              <w:right w:val="single" w:sz="12" w:space="0" w:color="FFFFFF"/>
            </w:tcBorders>
            <w:shd w:val="clear" w:color="000000" w:fill="F2F2F2"/>
            <w:noWrap/>
            <w:vAlign w:val="center"/>
            <w:hideMark/>
          </w:tcPr>
          <w:p w14:paraId="0021289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64%</w:t>
            </w:r>
          </w:p>
        </w:tc>
        <w:tc>
          <w:tcPr>
            <w:tcW w:w="1080" w:type="dxa"/>
            <w:tcBorders>
              <w:top w:val="nil"/>
              <w:left w:val="nil"/>
              <w:bottom w:val="single" w:sz="12" w:space="0" w:color="FFFFFF"/>
              <w:right w:val="single" w:sz="12" w:space="0" w:color="FFFFFF"/>
            </w:tcBorders>
            <w:shd w:val="clear" w:color="000000" w:fill="F2F2F2"/>
            <w:noWrap/>
            <w:vAlign w:val="center"/>
            <w:hideMark/>
          </w:tcPr>
          <w:p w14:paraId="131F6408"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128</w:t>
            </w:r>
          </w:p>
        </w:tc>
        <w:tc>
          <w:tcPr>
            <w:tcW w:w="990" w:type="dxa"/>
            <w:tcBorders>
              <w:top w:val="nil"/>
              <w:left w:val="nil"/>
              <w:bottom w:val="single" w:sz="12" w:space="0" w:color="FFFFFF"/>
              <w:right w:val="single" w:sz="12" w:space="0" w:color="FFFFFF"/>
            </w:tcBorders>
            <w:shd w:val="clear" w:color="000000" w:fill="F2F2F2"/>
            <w:noWrap/>
            <w:vAlign w:val="center"/>
            <w:hideMark/>
          </w:tcPr>
          <w:p w14:paraId="364D3058" w14:textId="694658BC"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$17,761</w:t>
            </w:r>
          </w:p>
        </w:tc>
      </w:tr>
      <w:tr w:rsidR="00B06D35" w:rsidRPr="00B06D35" w14:paraId="5782E9A8"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noWrap/>
            <w:vAlign w:val="center"/>
            <w:hideMark/>
          </w:tcPr>
          <w:p w14:paraId="3EFB7FB1" w14:textId="7F6CD87A"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Passenger Vehicle Drivers</w:t>
            </w:r>
          </w:p>
        </w:tc>
        <w:tc>
          <w:tcPr>
            <w:tcW w:w="720" w:type="dxa"/>
            <w:tcBorders>
              <w:top w:val="nil"/>
              <w:left w:val="nil"/>
              <w:bottom w:val="single" w:sz="12" w:space="0" w:color="FFFFFF"/>
              <w:right w:val="single" w:sz="12" w:space="0" w:color="FFFFFF"/>
            </w:tcBorders>
            <w:shd w:val="clear" w:color="000000" w:fill="D9D9D9"/>
            <w:noWrap/>
            <w:vAlign w:val="center"/>
            <w:hideMark/>
          </w:tcPr>
          <w:p w14:paraId="515E7CD8"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129</w:t>
            </w:r>
          </w:p>
        </w:tc>
        <w:tc>
          <w:tcPr>
            <w:tcW w:w="720" w:type="dxa"/>
            <w:tcBorders>
              <w:top w:val="nil"/>
              <w:left w:val="nil"/>
              <w:bottom w:val="single" w:sz="12" w:space="0" w:color="FFFFFF"/>
              <w:right w:val="single" w:sz="12" w:space="0" w:color="FFFFFF"/>
            </w:tcBorders>
            <w:shd w:val="clear" w:color="000000" w:fill="D9D9D9"/>
            <w:noWrap/>
            <w:vAlign w:val="center"/>
            <w:hideMark/>
          </w:tcPr>
          <w:p w14:paraId="30E8589D"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217</w:t>
            </w:r>
          </w:p>
        </w:tc>
        <w:tc>
          <w:tcPr>
            <w:tcW w:w="900" w:type="dxa"/>
            <w:tcBorders>
              <w:top w:val="nil"/>
              <w:left w:val="nil"/>
              <w:bottom w:val="single" w:sz="12" w:space="0" w:color="FFFFFF"/>
              <w:right w:val="single" w:sz="12" w:space="0" w:color="FFFFFF"/>
            </w:tcBorders>
            <w:shd w:val="clear" w:color="000000" w:fill="D9D9D9"/>
            <w:noWrap/>
            <w:vAlign w:val="center"/>
            <w:hideMark/>
          </w:tcPr>
          <w:p w14:paraId="5C9C5953"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87</w:t>
            </w:r>
          </w:p>
        </w:tc>
        <w:tc>
          <w:tcPr>
            <w:tcW w:w="900" w:type="dxa"/>
            <w:tcBorders>
              <w:top w:val="nil"/>
              <w:left w:val="nil"/>
              <w:bottom w:val="single" w:sz="12" w:space="0" w:color="FFFFFF"/>
              <w:right w:val="single" w:sz="12" w:space="0" w:color="FFFFFF"/>
            </w:tcBorders>
            <w:shd w:val="clear" w:color="000000" w:fill="D9D9D9"/>
            <w:noWrap/>
            <w:vAlign w:val="center"/>
            <w:hideMark/>
          </w:tcPr>
          <w:p w14:paraId="751B9A45"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67%</w:t>
            </w:r>
          </w:p>
        </w:tc>
        <w:tc>
          <w:tcPr>
            <w:tcW w:w="1080" w:type="dxa"/>
            <w:tcBorders>
              <w:top w:val="nil"/>
              <w:left w:val="nil"/>
              <w:bottom w:val="single" w:sz="12" w:space="0" w:color="FFFFFF"/>
              <w:right w:val="single" w:sz="12" w:space="0" w:color="FFFFFF"/>
            </w:tcBorders>
            <w:shd w:val="clear" w:color="000000" w:fill="D9D9D9"/>
            <w:noWrap/>
            <w:vAlign w:val="center"/>
            <w:hideMark/>
          </w:tcPr>
          <w:p w14:paraId="3EFA3018"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40</w:t>
            </w:r>
          </w:p>
        </w:tc>
        <w:tc>
          <w:tcPr>
            <w:tcW w:w="990" w:type="dxa"/>
            <w:tcBorders>
              <w:top w:val="nil"/>
              <w:left w:val="nil"/>
              <w:bottom w:val="single" w:sz="12" w:space="0" w:color="FFFFFF"/>
              <w:right w:val="single" w:sz="12" w:space="0" w:color="FFFFFF"/>
            </w:tcBorders>
            <w:shd w:val="clear" w:color="000000" w:fill="D9D9D9"/>
            <w:noWrap/>
            <w:vAlign w:val="center"/>
            <w:hideMark/>
          </w:tcPr>
          <w:p w14:paraId="1F13D945" w14:textId="4AC7148A"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$21,137</w:t>
            </w:r>
          </w:p>
        </w:tc>
      </w:tr>
      <w:tr w:rsidR="00B06D35" w:rsidRPr="00B06D35" w14:paraId="378D3B71"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vAlign w:val="center"/>
            <w:hideMark/>
          </w:tcPr>
          <w:p w14:paraId="544AB7B5" w14:textId="77777777"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Psychiatric Aides</w:t>
            </w:r>
          </w:p>
        </w:tc>
        <w:tc>
          <w:tcPr>
            <w:tcW w:w="720" w:type="dxa"/>
            <w:tcBorders>
              <w:top w:val="nil"/>
              <w:left w:val="nil"/>
              <w:bottom w:val="single" w:sz="12" w:space="0" w:color="FFFFFF"/>
              <w:right w:val="single" w:sz="12" w:space="0" w:color="FFFFFF"/>
            </w:tcBorders>
            <w:shd w:val="clear" w:color="000000" w:fill="F2F2F2"/>
            <w:noWrap/>
            <w:vAlign w:val="center"/>
            <w:hideMark/>
          </w:tcPr>
          <w:p w14:paraId="51768740"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21</w:t>
            </w:r>
          </w:p>
        </w:tc>
        <w:tc>
          <w:tcPr>
            <w:tcW w:w="720" w:type="dxa"/>
            <w:tcBorders>
              <w:top w:val="nil"/>
              <w:left w:val="nil"/>
              <w:bottom w:val="single" w:sz="12" w:space="0" w:color="FFFFFF"/>
              <w:right w:val="single" w:sz="12" w:space="0" w:color="FFFFFF"/>
            </w:tcBorders>
            <w:shd w:val="clear" w:color="000000" w:fill="F2F2F2"/>
            <w:noWrap/>
            <w:vAlign w:val="center"/>
            <w:hideMark/>
          </w:tcPr>
          <w:p w14:paraId="4B2F7CB0"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98</w:t>
            </w:r>
          </w:p>
        </w:tc>
        <w:tc>
          <w:tcPr>
            <w:tcW w:w="900" w:type="dxa"/>
            <w:tcBorders>
              <w:top w:val="nil"/>
              <w:left w:val="nil"/>
              <w:bottom w:val="single" w:sz="12" w:space="0" w:color="FFFFFF"/>
              <w:right w:val="single" w:sz="12" w:space="0" w:color="FFFFFF"/>
            </w:tcBorders>
            <w:shd w:val="clear" w:color="000000" w:fill="F2F2F2"/>
            <w:noWrap/>
            <w:vAlign w:val="center"/>
            <w:hideMark/>
          </w:tcPr>
          <w:p w14:paraId="77CF4EFD"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77</w:t>
            </w:r>
          </w:p>
        </w:tc>
        <w:tc>
          <w:tcPr>
            <w:tcW w:w="900" w:type="dxa"/>
            <w:tcBorders>
              <w:top w:val="nil"/>
              <w:left w:val="nil"/>
              <w:bottom w:val="single" w:sz="12" w:space="0" w:color="FFFFFF"/>
              <w:right w:val="single" w:sz="12" w:space="0" w:color="FFFFFF"/>
            </w:tcBorders>
            <w:shd w:val="clear" w:color="000000" w:fill="F2F2F2"/>
            <w:noWrap/>
            <w:vAlign w:val="center"/>
            <w:hideMark/>
          </w:tcPr>
          <w:p w14:paraId="6716450E"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369%</w:t>
            </w:r>
          </w:p>
        </w:tc>
        <w:tc>
          <w:tcPr>
            <w:tcW w:w="1080" w:type="dxa"/>
            <w:tcBorders>
              <w:top w:val="nil"/>
              <w:left w:val="nil"/>
              <w:bottom w:val="single" w:sz="12" w:space="0" w:color="FFFFFF"/>
              <w:right w:val="single" w:sz="12" w:space="0" w:color="FFFFFF"/>
            </w:tcBorders>
            <w:shd w:val="clear" w:color="000000" w:fill="F2F2F2"/>
            <w:noWrap/>
            <w:vAlign w:val="center"/>
            <w:hideMark/>
          </w:tcPr>
          <w:p w14:paraId="5C6421BF"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16</w:t>
            </w:r>
          </w:p>
        </w:tc>
        <w:tc>
          <w:tcPr>
            <w:tcW w:w="990" w:type="dxa"/>
            <w:tcBorders>
              <w:top w:val="nil"/>
              <w:left w:val="nil"/>
              <w:bottom w:val="single" w:sz="12" w:space="0" w:color="FFFFFF"/>
              <w:right w:val="single" w:sz="12" w:space="0" w:color="FFFFFF"/>
            </w:tcBorders>
            <w:shd w:val="clear" w:color="000000" w:fill="F2F2F2"/>
            <w:noWrap/>
            <w:vAlign w:val="center"/>
            <w:hideMark/>
          </w:tcPr>
          <w:p w14:paraId="086F794D" w14:textId="526BCFB8"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$29,653</w:t>
            </w:r>
          </w:p>
        </w:tc>
      </w:tr>
      <w:tr w:rsidR="00B06D35" w:rsidRPr="00B06D35" w14:paraId="62EF3E7C"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noWrap/>
            <w:vAlign w:val="center"/>
            <w:hideMark/>
          </w:tcPr>
          <w:p w14:paraId="402E27EE" w14:textId="77777777"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Tutors and Teachers and Instructors, All Other</w:t>
            </w:r>
          </w:p>
        </w:tc>
        <w:tc>
          <w:tcPr>
            <w:tcW w:w="720" w:type="dxa"/>
            <w:tcBorders>
              <w:top w:val="nil"/>
              <w:left w:val="nil"/>
              <w:bottom w:val="single" w:sz="12" w:space="0" w:color="FFFFFF"/>
              <w:right w:val="single" w:sz="12" w:space="0" w:color="FFFFFF"/>
            </w:tcBorders>
            <w:shd w:val="clear" w:color="000000" w:fill="D9D9D9"/>
            <w:noWrap/>
            <w:vAlign w:val="center"/>
            <w:hideMark/>
          </w:tcPr>
          <w:p w14:paraId="45BEB30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58</w:t>
            </w:r>
          </w:p>
        </w:tc>
        <w:tc>
          <w:tcPr>
            <w:tcW w:w="720" w:type="dxa"/>
            <w:tcBorders>
              <w:top w:val="nil"/>
              <w:left w:val="nil"/>
              <w:bottom w:val="single" w:sz="12" w:space="0" w:color="FFFFFF"/>
              <w:right w:val="single" w:sz="12" w:space="0" w:color="FFFFFF"/>
            </w:tcBorders>
            <w:shd w:val="clear" w:color="000000" w:fill="D9D9D9"/>
            <w:noWrap/>
            <w:vAlign w:val="center"/>
            <w:hideMark/>
          </w:tcPr>
          <w:p w14:paraId="3FE7A82E"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131</w:t>
            </w:r>
          </w:p>
        </w:tc>
        <w:tc>
          <w:tcPr>
            <w:tcW w:w="900" w:type="dxa"/>
            <w:tcBorders>
              <w:top w:val="nil"/>
              <w:left w:val="nil"/>
              <w:bottom w:val="single" w:sz="12" w:space="0" w:color="FFFFFF"/>
              <w:right w:val="single" w:sz="12" w:space="0" w:color="FFFFFF"/>
            </w:tcBorders>
            <w:shd w:val="clear" w:color="000000" w:fill="D9D9D9"/>
            <w:noWrap/>
            <w:vAlign w:val="center"/>
            <w:hideMark/>
          </w:tcPr>
          <w:p w14:paraId="352BB7DD"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73</w:t>
            </w:r>
          </w:p>
        </w:tc>
        <w:tc>
          <w:tcPr>
            <w:tcW w:w="900" w:type="dxa"/>
            <w:tcBorders>
              <w:top w:val="nil"/>
              <w:left w:val="nil"/>
              <w:bottom w:val="single" w:sz="12" w:space="0" w:color="FFFFFF"/>
              <w:right w:val="single" w:sz="12" w:space="0" w:color="FFFFFF"/>
            </w:tcBorders>
            <w:shd w:val="clear" w:color="000000" w:fill="D9D9D9"/>
            <w:noWrap/>
            <w:vAlign w:val="center"/>
            <w:hideMark/>
          </w:tcPr>
          <w:p w14:paraId="69397A3D"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127%</w:t>
            </w:r>
          </w:p>
        </w:tc>
        <w:tc>
          <w:tcPr>
            <w:tcW w:w="1080" w:type="dxa"/>
            <w:tcBorders>
              <w:top w:val="nil"/>
              <w:left w:val="nil"/>
              <w:bottom w:val="single" w:sz="12" w:space="0" w:color="FFFFFF"/>
              <w:right w:val="single" w:sz="12" w:space="0" w:color="FFFFFF"/>
            </w:tcBorders>
            <w:shd w:val="clear" w:color="000000" w:fill="D9D9D9"/>
            <w:noWrap/>
            <w:vAlign w:val="center"/>
            <w:hideMark/>
          </w:tcPr>
          <w:p w14:paraId="5D137802"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21</w:t>
            </w:r>
          </w:p>
        </w:tc>
        <w:tc>
          <w:tcPr>
            <w:tcW w:w="990" w:type="dxa"/>
            <w:tcBorders>
              <w:top w:val="nil"/>
              <w:left w:val="nil"/>
              <w:bottom w:val="single" w:sz="12" w:space="0" w:color="FFFFFF"/>
              <w:right w:val="single" w:sz="12" w:space="0" w:color="FFFFFF"/>
            </w:tcBorders>
            <w:shd w:val="clear" w:color="000000" w:fill="D9D9D9"/>
            <w:noWrap/>
            <w:vAlign w:val="center"/>
            <w:hideMark/>
          </w:tcPr>
          <w:p w14:paraId="4EEFDC9C" w14:textId="0D0C9AAA"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$50,364</w:t>
            </w:r>
          </w:p>
        </w:tc>
      </w:tr>
      <w:tr w:rsidR="00B06D35" w:rsidRPr="00B06D35" w14:paraId="239AC41E"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noWrap/>
            <w:vAlign w:val="center"/>
            <w:hideMark/>
          </w:tcPr>
          <w:p w14:paraId="0F3D17E1" w14:textId="343F5101"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 xml:space="preserve">Project Management </w:t>
            </w:r>
            <w:r w:rsidR="00530C98" w:rsidRPr="00B06D35">
              <w:rPr>
                <w:rFonts w:ascii="Calibri" w:eastAsia="Times New Roman" w:hAnsi="Calibri" w:cs="Calibri"/>
                <w:color w:val="1F3864"/>
                <w:sz w:val="20"/>
                <w:szCs w:val="20"/>
              </w:rPr>
              <w:t xml:space="preserve">and Business </w:t>
            </w:r>
            <w:r w:rsidRPr="00B06D35">
              <w:rPr>
                <w:rFonts w:ascii="Calibri" w:eastAsia="Times New Roman" w:hAnsi="Calibri" w:cs="Calibri"/>
                <w:color w:val="1F3864"/>
                <w:sz w:val="20"/>
                <w:szCs w:val="20"/>
              </w:rPr>
              <w:t>Specialists</w:t>
            </w:r>
          </w:p>
        </w:tc>
        <w:tc>
          <w:tcPr>
            <w:tcW w:w="720" w:type="dxa"/>
            <w:tcBorders>
              <w:top w:val="nil"/>
              <w:left w:val="nil"/>
              <w:bottom w:val="single" w:sz="12" w:space="0" w:color="FFFFFF"/>
              <w:right w:val="single" w:sz="12" w:space="0" w:color="FFFFFF"/>
            </w:tcBorders>
            <w:shd w:val="clear" w:color="000000" w:fill="F2F2F2"/>
            <w:noWrap/>
            <w:vAlign w:val="center"/>
            <w:hideMark/>
          </w:tcPr>
          <w:p w14:paraId="35C9DDBE"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71</w:t>
            </w:r>
          </w:p>
        </w:tc>
        <w:tc>
          <w:tcPr>
            <w:tcW w:w="720" w:type="dxa"/>
            <w:tcBorders>
              <w:top w:val="nil"/>
              <w:left w:val="nil"/>
              <w:bottom w:val="single" w:sz="12" w:space="0" w:color="FFFFFF"/>
              <w:right w:val="single" w:sz="12" w:space="0" w:color="FFFFFF"/>
            </w:tcBorders>
            <w:shd w:val="clear" w:color="000000" w:fill="F2F2F2"/>
            <w:noWrap/>
            <w:vAlign w:val="center"/>
            <w:hideMark/>
          </w:tcPr>
          <w:p w14:paraId="1C4C950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128</w:t>
            </w:r>
          </w:p>
        </w:tc>
        <w:tc>
          <w:tcPr>
            <w:tcW w:w="900" w:type="dxa"/>
            <w:tcBorders>
              <w:top w:val="nil"/>
              <w:left w:val="nil"/>
              <w:bottom w:val="single" w:sz="12" w:space="0" w:color="FFFFFF"/>
              <w:right w:val="single" w:sz="12" w:space="0" w:color="FFFFFF"/>
            </w:tcBorders>
            <w:shd w:val="clear" w:color="000000" w:fill="F2F2F2"/>
            <w:noWrap/>
            <w:vAlign w:val="center"/>
            <w:hideMark/>
          </w:tcPr>
          <w:p w14:paraId="40FEAABA"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57</w:t>
            </w:r>
          </w:p>
        </w:tc>
        <w:tc>
          <w:tcPr>
            <w:tcW w:w="900" w:type="dxa"/>
            <w:tcBorders>
              <w:top w:val="nil"/>
              <w:left w:val="nil"/>
              <w:bottom w:val="single" w:sz="12" w:space="0" w:color="FFFFFF"/>
              <w:right w:val="single" w:sz="12" w:space="0" w:color="FFFFFF"/>
            </w:tcBorders>
            <w:shd w:val="clear" w:color="000000" w:fill="F2F2F2"/>
            <w:noWrap/>
            <w:vAlign w:val="center"/>
            <w:hideMark/>
          </w:tcPr>
          <w:p w14:paraId="04E87259"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80%</w:t>
            </w:r>
          </w:p>
        </w:tc>
        <w:tc>
          <w:tcPr>
            <w:tcW w:w="1080" w:type="dxa"/>
            <w:tcBorders>
              <w:top w:val="nil"/>
              <w:left w:val="nil"/>
              <w:bottom w:val="single" w:sz="12" w:space="0" w:color="FFFFFF"/>
              <w:right w:val="single" w:sz="12" w:space="0" w:color="FFFFFF"/>
            </w:tcBorders>
            <w:shd w:val="clear" w:color="000000" w:fill="F2F2F2"/>
            <w:noWrap/>
            <w:vAlign w:val="center"/>
            <w:hideMark/>
          </w:tcPr>
          <w:p w14:paraId="64776C77"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15</w:t>
            </w:r>
          </w:p>
        </w:tc>
        <w:tc>
          <w:tcPr>
            <w:tcW w:w="990" w:type="dxa"/>
            <w:tcBorders>
              <w:top w:val="nil"/>
              <w:left w:val="nil"/>
              <w:bottom w:val="single" w:sz="12" w:space="0" w:color="FFFFFF"/>
              <w:right w:val="single" w:sz="12" w:space="0" w:color="FFFFFF"/>
            </w:tcBorders>
            <w:shd w:val="clear" w:color="000000" w:fill="F2F2F2"/>
            <w:noWrap/>
            <w:vAlign w:val="center"/>
            <w:hideMark/>
          </w:tcPr>
          <w:p w14:paraId="5488EA8B" w14:textId="379636E9"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$68,447</w:t>
            </w:r>
          </w:p>
        </w:tc>
      </w:tr>
      <w:tr w:rsidR="00B06D35" w:rsidRPr="00B06D35" w14:paraId="2ECF3523"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noWrap/>
            <w:vAlign w:val="center"/>
            <w:hideMark/>
          </w:tcPr>
          <w:p w14:paraId="036282C7" w14:textId="77777777"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Cooks, Restaurant</w:t>
            </w:r>
          </w:p>
        </w:tc>
        <w:tc>
          <w:tcPr>
            <w:tcW w:w="720" w:type="dxa"/>
            <w:tcBorders>
              <w:top w:val="nil"/>
              <w:left w:val="nil"/>
              <w:bottom w:val="single" w:sz="12" w:space="0" w:color="FFFFFF"/>
              <w:right w:val="single" w:sz="12" w:space="0" w:color="FFFFFF"/>
            </w:tcBorders>
            <w:shd w:val="clear" w:color="000000" w:fill="D9D9D9"/>
            <w:noWrap/>
            <w:vAlign w:val="center"/>
            <w:hideMark/>
          </w:tcPr>
          <w:p w14:paraId="753FB188"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154</w:t>
            </w:r>
          </w:p>
        </w:tc>
        <w:tc>
          <w:tcPr>
            <w:tcW w:w="720" w:type="dxa"/>
            <w:tcBorders>
              <w:top w:val="nil"/>
              <w:left w:val="nil"/>
              <w:bottom w:val="single" w:sz="12" w:space="0" w:color="FFFFFF"/>
              <w:right w:val="single" w:sz="12" w:space="0" w:color="FFFFFF"/>
            </w:tcBorders>
            <w:shd w:val="clear" w:color="000000" w:fill="D9D9D9"/>
            <w:noWrap/>
            <w:vAlign w:val="center"/>
            <w:hideMark/>
          </w:tcPr>
          <w:p w14:paraId="278A92D0"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208</w:t>
            </w:r>
          </w:p>
        </w:tc>
        <w:tc>
          <w:tcPr>
            <w:tcW w:w="900" w:type="dxa"/>
            <w:tcBorders>
              <w:top w:val="nil"/>
              <w:left w:val="nil"/>
              <w:bottom w:val="single" w:sz="12" w:space="0" w:color="FFFFFF"/>
              <w:right w:val="single" w:sz="12" w:space="0" w:color="FFFFFF"/>
            </w:tcBorders>
            <w:shd w:val="clear" w:color="000000" w:fill="D9D9D9"/>
            <w:noWrap/>
            <w:vAlign w:val="center"/>
            <w:hideMark/>
          </w:tcPr>
          <w:p w14:paraId="0A2EF854"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54</w:t>
            </w:r>
          </w:p>
        </w:tc>
        <w:tc>
          <w:tcPr>
            <w:tcW w:w="900" w:type="dxa"/>
            <w:tcBorders>
              <w:top w:val="nil"/>
              <w:left w:val="nil"/>
              <w:bottom w:val="single" w:sz="12" w:space="0" w:color="FFFFFF"/>
              <w:right w:val="single" w:sz="12" w:space="0" w:color="FFFFFF"/>
            </w:tcBorders>
            <w:shd w:val="clear" w:color="000000" w:fill="D9D9D9"/>
            <w:noWrap/>
            <w:vAlign w:val="center"/>
            <w:hideMark/>
          </w:tcPr>
          <w:p w14:paraId="46F95BE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35%</w:t>
            </w:r>
          </w:p>
        </w:tc>
        <w:tc>
          <w:tcPr>
            <w:tcW w:w="1080" w:type="dxa"/>
            <w:tcBorders>
              <w:top w:val="nil"/>
              <w:left w:val="nil"/>
              <w:bottom w:val="single" w:sz="12" w:space="0" w:color="FFFFFF"/>
              <w:right w:val="single" w:sz="12" w:space="0" w:color="FFFFFF"/>
            </w:tcBorders>
            <w:shd w:val="clear" w:color="000000" w:fill="D9D9D9"/>
            <w:noWrap/>
            <w:vAlign w:val="center"/>
            <w:hideMark/>
          </w:tcPr>
          <w:p w14:paraId="6748496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35</w:t>
            </w:r>
          </w:p>
        </w:tc>
        <w:tc>
          <w:tcPr>
            <w:tcW w:w="990" w:type="dxa"/>
            <w:tcBorders>
              <w:top w:val="nil"/>
              <w:left w:val="nil"/>
              <w:bottom w:val="single" w:sz="12" w:space="0" w:color="FFFFFF"/>
              <w:right w:val="single" w:sz="12" w:space="0" w:color="FFFFFF"/>
            </w:tcBorders>
            <w:shd w:val="clear" w:color="000000" w:fill="D9D9D9"/>
            <w:noWrap/>
            <w:vAlign w:val="center"/>
            <w:hideMark/>
          </w:tcPr>
          <w:p w14:paraId="5B358229" w14:textId="18C5699B"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$21,618</w:t>
            </w:r>
          </w:p>
        </w:tc>
      </w:tr>
      <w:tr w:rsidR="00B06D35" w:rsidRPr="00B06D35" w14:paraId="222CFC5D"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vAlign w:val="center"/>
            <w:hideMark/>
          </w:tcPr>
          <w:p w14:paraId="5E365C2D" w14:textId="29C75078"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Secretaries and Administrative Assistants</w:t>
            </w:r>
          </w:p>
        </w:tc>
        <w:tc>
          <w:tcPr>
            <w:tcW w:w="720" w:type="dxa"/>
            <w:tcBorders>
              <w:top w:val="nil"/>
              <w:left w:val="nil"/>
              <w:bottom w:val="single" w:sz="12" w:space="0" w:color="FFFFFF"/>
              <w:right w:val="single" w:sz="12" w:space="0" w:color="FFFFFF"/>
            </w:tcBorders>
            <w:shd w:val="clear" w:color="000000" w:fill="F2F2F2"/>
            <w:noWrap/>
            <w:vAlign w:val="center"/>
            <w:hideMark/>
          </w:tcPr>
          <w:p w14:paraId="667B09B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534</w:t>
            </w:r>
          </w:p>
        </w:tc>
        <w:tc>
          <w:tcPr>
            <w:tcW w:w="720" w:type="dxa"/>
            <w:tcBorders>
              <w:top w:val="nil"/>
              <w:left w:val="nil"/>
              <w:bottom w:val="single" w:sz="12" w:space="0" w:color="FFFFFF"/>
              <w:right w:val="single" w:sz="12" w:space="0" w:color="FFFFFF"/>
            </w:tcBorders>
            <w:shd w:val="clear" w:color="000000" w:fill="F2F2F2"/>
            <w:noWrap/>
            <w:vAlign w:val="center"/>
            <w:hideMark/>
          </w:tcPr>
          <w:p w14:paraId="19312D8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587</w:t>
            </w:r>
          </w:p>
        </w:tc>
        <w:tc>
          <w:tcPr>
            <w:tcW w:w="900" w:type="dxa"/>
            <w:tcBorders>
              <w:top w:val="nil"/>
              <w:left w:val="nil"/>
              <w:bottom w:val="single" w:sz="12" w:space="0" w:color="FFFFFF"/>
              <w:right w:val="single" w:sz="12" w:space="0" w:color="FFFFFF"/>
            </w:tcBorders>
            <w:shd w:val="clear" w:color="000000" w:fill="F2F2F2"/>
            <w:noWrap/>
            <w:vAlign w:val="center"/>
            <w:hideMark/>
          </w:tcPr>
          <w:p w14:paraId="0EACE279"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53</w:t>
            </w:r>
          </w:p>
        </w:tc>
        <w:tc>
          <w:tcPr>
            <w:tcW w:w="900" w:type="dxa"/>
            <w:tcBorders>
              <w:top w:val="nil"/>
              <w:left w:val="nil"/>
              <w:bottom w:val="single" w:sz="12" w:space="0" w:color="FFFFFF"/>
              <w:right w:val="single" w:sz="12" w:space="0" w:color="FFFFFF"/>
            </w:tcBorders>
            <w:shd w:val="clear" w:color="000000" w:fill="F2F2F2"/>
            <w:noWrap/>
            <w:vAlign w:val="center"/>
            <w:hideMark/>
          </w:tcPr>
          <w:p w14:paraId="1978FF8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10%</w:t>
            </w:r>
          </w:p>
        </w:tc>
        <w:tc>
          <w:tcPr>
            <w:tcW w:w="1080" w:type="dxa"/>
            <w:tcBorders>
              <w:top w:val="nil"/>
              <w:left w:val="nil"/>
              <w:bottom w:val="single" w:sz="12" w:space="0" w:color="FFFFFF"/>
              <w:right w:val="single" w:sz="12" w:space="0" w:color="FFFFFF"/>
            </w:tcBorders>
            <w:shd w:val="clear" w:color="000000" w:fill="F2F2F2"/>
            <w:noWrap/>
            <w:vAlign w:val="center"/>
            <w:hideMark/>
          </w:tcPr>
          <w:p w14:paraId="51F04B31"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80</w:t>
            </w:r>
          </w:p>
        </w:tc>
        <w:tc>
          <w:tcPr>
            <w:tcW w:w="990" w:type="dxa"/>
            <w:tcBorders>
              <w:top w:val="nil"/>
              <w:left w:val="nil"/>
              <w:bottom w:val="single" w:sz="12" w:space="0" w:color="FFFFFF"/>
              <w:right w:val="single" w:sz="12" w:space="0" w:color="FFFFFF"/>
            </w:tcBorders>
            <w:shd w:val="clear" w:color="000000" w:fill="F2F2F2"/>
            <w:noWrap/>
            <w:vAlign w:val="center"/>
            <w:hideMark/>
          </w:tcPr>
          <w:p w14:paraId="0A816C86" w14:textId="6871146E"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$29,919</w:t>
            </w:r>
          </w:p>
        </w:tc>
      </w:tr>
      <w:tr w:rsidR="00B06D35" w:rsidRPr="00B06D35" w14:paraId="4C06C69B"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vAlign w:val="center"/>
            <w:hideMark/>
          </w:tcPr>
          <w:p w14:paraId="32DA51A7" w14:textId="531E0262"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Farmworkers</w:t>
            </w:r>
            <w:r w:rsidR="00530C98">
              <w:rPr>
                <w:rFonts w:ascii="Calibri" w:eastAsia="Times New Roman" w:hAnsi="Calibri" w:cs="Calibri"/>
                <w:color w:val="1F3864"/>
                <w:sz w:val="20"/>
                <w:szCs w:val="20"/>
              </w:rPr>
              <w:t>/</w:t>
            </w:r>
            <w:r w:rsidRPr="00B06D35">
              <w:rPr>
                <w:rFonts w:ascii="Calibri" w:eastAsia="Times New Roman" w:hAnsi="Calibri" w:cs="Calibri"/>
                <w:color w:val="1F3864"/>
                <w:sz w:val="20"/>
                <w:szCs w:val="20"/>
              </w:rPr>
              <w:t>Labor</w:t>
            </w:r>
            <w:r w:rsidR="00530C98">
              <w:rPr>
                <w:rFonts w:ascii="Calibri" w:eastAsia="Times New Roman" w:hAnsi="Calibri" w:cs="Calibri"/>
                <w:color w:val="1F3864"/>
                <w:sz w:val="20"/>
                <w:szCs w:val="20"/>
              </w:rPr>
              <w:t>-</w:t>
            </w:r>
            <w:r w:rsidRPr="00B06D35">
              <w:rPr>
                <w:rFonts w:ascii="Calibri" w:eastAsia="Times New Roman" w:hAnsi="Calibri" w:cs="Calibri"/>
                <w:color w:val="1F3864"/>
                <w:sz w:val="20"/>
                <w:szCs w:val="20"/>
              </w:rPr>
              <w:t>Crop, Nursery, Greenhouse</w:t>
            </w:r>
          </w:p>
        </w:tc>
        <w:tc>
          <w:tcPr>
            <w:tcW w:w="720" w:type="dxa"/>
            <w:tcBorders>
              <w:top w:val="nil"/>
              <w:left w:val="nil"/>
              <w:bottom w:val="single" w:sz="12" w:space="0" w:color="FFFFFF"/>
              <w:right w:val="single" w:sz="12" w:space="0" w:color="FFFFFF"/>
            </w:tcBorders>
            <w:shd w:val="clear" w:color="000000" w:fill="D9D9D9"/>
            <w:noWrap/>
            <w:vAlign w:val="center"/>
            <w:hideMark/>
          </w:tcPr>
          <w:p w14:paraId="7C7B53A6"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130</w:t>
            </w:r>
          </w:p>
        </w:tc>
        <w:tc>
          <w:tcPr>
            <w:tcW w:w="720" w:type="dxa"/>
            <w:tcBorders>
              <w:top w:val="nil"/>
              <w:left w:val="nil"/>
              <w:bottom w:val="single" w:sz="12" w:space="0" w:color="FFFFFF"/>
              <w:right w:val="single" w:sz="12" w:space="0" w:color="FFFFFF"/>
            </w:tcBorders>
            <w:shd w:val="clear" w:color="000000" w:fill="D9D9D9"/>
            <w:noWrap/>
            <w:vAlign w:val="center"/>
            <w:hideMark/>
          </w:tcPr>
          <w:p w14:paraId="2244FB4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177</w:t>
            </w:r>
          </w:p>
        </w:tc>
        <w:tc>
          <w:tcPr>
            <w:tcW w:w="900" w:type="dxa"/>
            <w:tcBorders>
              <w:top w:val="nil"/>
              <w:left w:val="nil"/>
              <w:bottom w:val="single" w:sz="12" w:space="0" w:color="FFFFFF"/>
              <w:right w:val="single" w:sz="12" w:space="0" w:color="FFFFFF"/>
            </w:tcBorders>
            <w:shd w:val="clear" w:color="000000" w:fill="D9D9D9"/>
            <w:noWrap/>
            <w:vAlign w:val="center"/>
            <w:hideMark/>
          </w:tcPr>
          <w:p w14:paraId="4B694CFA"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48</w:t>
            </w:r>
          </w:p>
        </w:tc>
        <w:tc>
          <w:tcPr>
            <w:tcW w:w="900" w:type="dxa"/>
            <w:tcBorders>
              <w:top w:val="nil"/>
              <w:left w:val="nil"/>
              <w:bottom w:val="single" w:sz="12" w:space="0" w:color="FFFFFF"/>
              <w:right w:val="single" w:sz="12" w:space="0" w:color="FFFFFF"/>
            </w:tcBorders>
            <w:shd w:val="clear" w:color="000000" w:fill="D9D9D9"/>
            <w:noWrap/>
            <w:vAlign w:val="center"/>
            <w:hideMark/>
          </w:tcPr>
          <w:p w14:paraId="21BAFFC5"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37%</w:t>
            </w:r>
          </w:p>
        </w:tc>
        <w:tc>
          <w:tcPr>
            <w:tcW w:w="1080" w:type="dxa"/>
            <w:tcBorders>
              <w:top w:val="nil"/>
              <w:left w:val="nil"/>
              <w:bottom w:val="single" w:sz="12" w:space="0" w:color="FFFFFF"/>
              <w:right w:val="single" w:sz="12" w:space="0" w:color="FFFFFF"/>
            </w:tcBorders>
            <w:shd w:val="clear" w:color="000000" w:fill="D9D9D9"/>
            <w:noWrap/>
            <w:vAlign w:val="center"/>
            <w:hideMark/>
          </w:tcPr>
          <w:p w14:paraId="1DF2E017"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35</w:t>
            </w:r>
          </w:p>
        </w:tc>
        <w:tc>
          <w:tcPr>
            <w:tcW w:w="990" w:type="dxa"/>
            <w:tcBorders>
              <w:top w:val="nil"/>
              <w:left w:val="nil"/>
              <w:bottom w:val="single" w:sz="12" w:space="0" w:color="FFFFFF"/>
              <w:right w:val="single" w:sz="12" w:space="0" w:color="FFFFFF"/>
            </w:tcBorders>
            <w:shd w:val="clear" w:color="000000" w:fill="D9D9D9"/>
            <w:noWrap/>
            <w:vAlign w:val="center"/>
            <w:hideMark/>
          </w:tcPr>
          <w:p w14:paraId="098B9CB0" w14:textId="5529B7D8"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$19,429</w:t>
            </w:r>
          </w:p>
        </w:tc>
      </w:tr>
      <w:tr w:rsidR="00B06D35" w:rsidRPr="00B06D35" w14:paraId="51079676"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noWrap/>
            <w:vAlign w:val="center"/>
            <w:hideMark/>
          </w:tcPr>
          <w:p w14:paraId="3AFE0AC4" w14:textId="77777777"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Customer Service Representatives</w:t>
            </w:r>
          </w:p>
        </w:tc>
        <w:tc>
          <w:tcPr>
            <w:tcW w:w="720" w:type="dxa"/>
            <w:tcBorders>
              <w:top w:val="nil"/>
              <w:left w:val="nil"/>
              <w:bottom w:val="single" w:sz="12" w:space="0" w:color="FFFFFF"/>
              <w:right w:val="single" w:sz="12" w:space="0" w:color="FFFFFF"/>
            </w:tcBorders>
            <w:shd w:val="clear" w:color="000000" w:fill="F2F2F2"/>
            <w:noWrap/>
            <w:vAlign w:val="center"/>
            <w:hideMark/>
          </w:tcPr>
          <w:p w14:paraId="3EEFCE9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123</w:t>
            </w:r>
          </w:p>
        </w:tc>
        <w:tc>
          <w:tcPr>
            <w:tcW w:w="720" w:type="dxa"/>
            <w:tcBorders>
              <w:top w:val="nil"/>
              <w:left w:val="nil"/>
              <w:bottom w:val="single" w:sz="12" w:space="0" w:color="FFFFFF"/>
              <w:right w:val="single" w:sz="12" w:space="0" w:color="FFFFFF"/>
            </w:tcBorders>
            <w:shd w:val="clear" w:color="000000" w:fill="F2F2F2"/>
            <w:noWrap/>
            <w:vAlign w:val="center"/>
            <w:hideMark/>
          </w:tcPr>
          <w:p w14:paraId="10D5DC24"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168</w:t>
            </w:r>
          </w:p>
        </w:tc>
        <w:tc>
          <w:tcPr>
            <w:tcW w:w="900" w:type="dxa"/>
            <w:tcBorders>
              <w:top w:val="nil"/>
              <w:left w:val="nil"/>
              <w:bottom w:val="single" w:sz="12" w:space="0" w:color="FFFFFF"/>
              <w:right w:val="single" w:sz="12" w:space="0" w:color="FFFFFF"/>
            </w:tcBorders>
            <w:shd w:val="clear" w:color="000000" w:fill="F2F2F2"/>
            <w:noWrap/>
            <w:vAlign w:val="center"/>
            <w:hideMark/>
          </w:tcPr>
          <w:p w14:paraId="776AFDA8"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45</w:t>
            </w:r>
          </w:p>
        </w:tc>
        <w:tc>
          <w:tcPr>
            <w:tcW w:w="900" w:type="dxa"/>
            <w:tcBorders>
              <w:top w:val="nil"/>
              <w:left w:val="nil"/>
              <w:bottom w:val="single" w:sz="12" w:space="0" w:color="FFFFFF"/>
              <w:right w:val="single" w:sz="12" w:space="0" w:color="FFFFFF"/>
            </w:tcBorders>
            <w:shd w:val="clear" w:color="000000" w:fill="F2F2F2"/>
            <w:noWrap/>
            <w:vAlign w:val="center"/>
            <w:hideMark/>
          </w:tcPr>
          <w:p w14:paraId="5E921927"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37%</w:t>
            </w:r>
          </w:p>
        </w:tc>
        <w:tc>
          <w:tcPr>
            <w:tcW w:w="1080" w:type="dxa"/>
            <w:tcBorders>
              <w:top w:val="nil"/>
              <w:left w:val="nil"/>
              <w:bottom w:val="single" w:sz="12" w:space="0" w:color="FFFFFF"/>
              <w:right w:val="single" w:sz="12" w:space="0" w:color="FFFFFF"/>
            </w:tcBorders>
            <w:shd w:val="clear" w:color="000000" w:fill="F2F2F2"/>
            <w:noWrap/>
            <w:vAlign w:val="center"/>
            <w:hideMark/>
          </w:tcPr>
          <w:p w14:paraId="25DBE894"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27</w:t>
            </w:r>
          </w:p>
        </w:tc>
        <w:tc>
          <w:tcPr>
            <w:tcW w:w="990" w:type="dxa"/>
            <w:tcBorders>
              <w:top w:val="nil"/>
              <w:left w:val="nil"/>
              <w:bottom w:val="single" w:sz="12" w:space="0" w:color="FFFFFF"/>
              <w:right w:val="single" w:sz="12" w:space="0" w:color="FFFFFF"/>
            </w:tcBorders>
            <w:shd w:val="clear" w:color="000000" w:fill="F2F2F2"/>
            <w:noWrap/>
            <w:vAlign w:val="center"/>
            <w:hideMark/>
          </w:tcPr>
          <w:p w14:paraId="00762F77" w14:textId="3C7ECB49"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$25,125</w:t>
            </w:r>
          </w:p>
        </w:tc>
      </w:tr>
      <w:tr w:rsidR="00B06D35" w:rsidRPr="00B06D35" w14:paraId="42216B0A"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noWrap/>
            <w:vAlign w:val="center"/>
            <w:hideMark/>
          </w:tcPr>
          <w:p w14:paraId="2B24097B" w14:textId="3D2D12D8"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Medical Secretaries</w:t>
            </w:r>
            <w:r w:rsidR="009878D7">
              <w:rPr>
                <w:rFonts w:ascii="Calibri" w:eastAsia="Times New Roman" w:hAnsi="Calibri" w:cs="Calibri"/>
                <w:color w:val="1F3864"/>
                <w:sz w:val="20"/>
                <w:szCs w:val="20"/>
              </w:rPr>
              <w:t>/</w:t>
            </w:r>
            <w:r w:rsidRPr="00B06D35">
              <w:rPr>
                <w:rFonts w:ascii="Calibri" w:eastAsia="Times New Roman" w:hAnsi="Calibri" w:cs="Calibri"/>
                <w:color w:val="1F3864"/>
                <w:sz w:val="20"/>
                <w:szCs w:val="20"/>
              </w:rPr>
              <w:t>Administrative Assistants</w:t>
            </w:r>
          </w:p>
        </w:tc>
        <w:tc>
          <w:tcPr>
            <w:tcW w:w="720" w:type="dxa"/>
            <w:tcBorders>
              <w:top w:val="nil"/>
              <w:left w:val="nil"/>
              <w:bottom w:val="single" w:sz="12" w:space="0" w:color="FFFFFF"/>
              <w:right w:val="single" w:sz="12" w:space="0" w:color="FFFFFF"/>
            </w:tcBorders>
            <w:shd w:val="clear" w:color="000000" w:fill="D9D9D9"/>
            <w:noWrap/>
            <w:vAlign w:val="center"/>
            <w:hideMark/>
          </w:tcPr>
          <w:p w14:paraId="208C861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67</w:t>
            </w:r>
          </w:p>
        </w:tc>
        <w:tc>
          <w:tcPr>
            <w:tcW w:w="720" w:type="dxa"/>
            <w:tcBorders>
              <w:top w:val="nil"/>
              <w:left w:val="nil"/>
              <w:bottom w:val="single" w:sz="12" w:space="0" w:color="FFFFFF"/>
              <w:right w:val="single" w:sz="12" w:space="0" w:color="FFFFFF"/>
            </w:tcBorders>
            <w:shd w:val="clear" w:color="000000" w:fill="D9D9D9"/>
            <w:noWrap/>
            <w:vAlign w:val="center"/>
            <w:hideMark/>
          </w:tcPr>
          <w:p w14:paraId="4A018C28"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107</w:t>
            </w:r>
          </w:p>
        </w:tc>
        <w:tc>
          <w:tcPr>
            <w:tcW w:w="900" w:type="dxa"/>
            <w:tcBorders>
              <w:top w:val="nil"/>
              <w:left w:val="nil"/>
              <w:bottom w:val="single" w:sz="12" w:space="0" w:color="FFFFFF"/>
              <w:right w:val="single" w:sz="12" w:space="0" w:color="FFFFFF"/>
            </w:tcBorders>
            <w:shd w:val="clear" w:color="000000" w:fill="D9D9D9"/>
            <w:noWrap/>
            <w:vAlign w:val="center"/>
            <w:hideMark/>
          </w:tcPr>
          <w:p w14:paraId="386AA5E9"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40</w:t>
            </w:r>
          </w:p>
        </w:tc>
        <w:tc>
          <w:tcPr>
            <w:tcW w:w="900" w:type="dxa"/>
            <w:tcBorders>
              <w:top w:val="nil"/>
              <w:left w:val="nil"/>
              <w:bottom w:val="single" w:sz="12" w:space="0" w:color="FFFFFF"/>
              <w:right w:val="single" w:sz="12" w:space="0" w:color="FFFFFF"/>
            </w:tcBorders>
            <w:shd w:val="clear" w:color="000000" w:fill="D9D9D9"/>
            <w:noWrap/>
            <w:vAlign w:val="center"/>
            <w:hideMark/>
          </w:tcPr>
          <w:p w14:paraId="6E6BAB24"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60%</w:t>
            </w:r>
          </w:p>
        </w:tc>
        <w:tc>
          <w:tcPr>
            <w:tcW w:w="1080" w:type="dxa"/>
            <w:tcBorders>
              <w:top w:val="nil"/>
              <w:left w:val="nil"/>
              <w:bottom w:val="single" w:sz="12" w:space="0" w:color="FFFFFF"/>
              <w:right w:val="single" w:sz="12" w:space="0" w:color="FFFFFF"/>
            </w:tcBorders>
            <w:shd w:val="clear" w:color="000000" w:fill="D9D9D9"/>
            <w:noWrap/>
            <w:vAlign w:val="center"/>
            <w:hideMark/>
          </w:tcPr>
          <w:p w14:paraId="33917991"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15</w:t>
            </w:r>
          </w:p>
        </w:tc>
        <w:tc>
          <w:tcPr>
            <w:tcW w:w="990" w:type="dxa"/>
            <w:tcBorders>
              <w:top w:val="nil"/>
              <w:left w:val="nil"/>
              <w:bottom w:val="single" w:sz="12" w:space="0" w:color="FFFFFF"/>
              <w:right w:val="single" w:sz="12" w:space="0" w:color="FFFFFF"/>
            </w:tcBorders>
            <w:shd w:val="clear" w:color="000000" w:fill="D9D9D9"/>
            <w:noWrap/>
            <w:vAlign w:val="center"/>
            <w:hideMark/>
          </w:tcPr>
          <w:p w14:paraId="6EF18252" w14:textId="674985FC"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$28,698</w:t>
            </w:r>
          </w:p>
        </w:tc>
      </w:tr>
      <w:tr w:rsidR="00B06D35" w:rsidRPr="00B06D35" w14:paraId="5DB45DB4"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noWrap/>
            <w:vAlign w:val="center"/>
            <w:hideMark/>
          </w:tcPr>
          <w:p w14:paraId="1714442A" w14:textId="77777777"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Self-Enrichment Teachers</w:t>
            </w:r>
          </w:p>
        </w:tc>
        <w:tc>
          <w:tcPr>
            <w:tcW w:w="720" w:type="dxa"/>
            <w:tcBorders>
              <w:top w:val="nil"/>
              <w:left w:val="nil"/>
              <w:bottom w:val="single" w:sz="12" w:space="0" w:color="FFFFFF"/>
              <w:right w:val="single" w:sz="12" w:space="0" w:color="FFFFFF"/>
            </w:tcBorders>
            <w:shd w:val="clear" w:color="000000" w:fill="F2F2F2"/>
            <w:noWrap/>
            <w:vAlign w:val="center"/>
            <w:hideMark/>
          </w:tcPr>
          <w:p w14:paraId="7F87B773"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16</w:t>
            </w:r>
          </w:p>
        </w:tc>
        <w:tc>
          <w:tcPr>
            <w:tcW w:w="720" w:type="dxa"/>
            <w:tcBorders>
              <w:top w:val="nil"/>
              <w:left w:val="nil"/>
              <w:bottom w:val="single" w:sz="12" w:space="0" w:color="FFFFFF"/>
              <w:right w:val="single" w:sz="12" w:space="0" w:color="FFFFFF"/>
            </w:tcBorders>
            <w:shd w:val="clear" w:color="000000" w:fill="F2F2F2"/>
            <w:noWrap/>
            <w:vAlign w:val="center"/>
            <w:hideMark/>
          </w:tcPr>
          <w:p w14:paraId="1495BFD3"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48</w:t>
            </w:r>
          </w:p>
        </w:tc>
        <w:tc>
          <w:tcPr>
            <w:tcW w:w="900" w:type="dxa"/>
            <w:tcBorders>
              <w:top w:val="nil"/>
              <w:left w:val="nil"/>
              <w:bottom w:val="single" w:sz="12" w:space="0" w:color="FFFFFF"/>
              <w:right w:val="single" w:sz="12" w:space="0" w:color="FFFFFF"/>
            </w:tcBorders>
            <w:shd w:val="clear" w:color="000000" w:fill="F2F2F2"/>
            <w:noWrap/>
            <w:vAlign w:val="center"/>
            <w:hideMark/>
          </w:tcPr>
          <w:p w14:paraId="4FECBDA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32</w:t>
            </w:r>
          </w:p>
        </w:tc>
        <w:tc>
          <w:tcPr>
            <w:tcW w:w="900" w:type="dxa"/>
            <w:tcBorders>
              <w:top w:val="nil"/>
              <w:left w:val="nil"/>
              <w:bottom w:val="single" w:sz="12" w:space="0" w:color="FFFFFF"/>
              <w:right w:val="single" w:sz="12" w:space="0" w:color="FFFFFF"/>
            </w:tcBorders>
            <w:shd w:val="clear" w:color="000000" w:fill="F2F2F2"/>
            <w:noWrap/>
            <w:vAlign w:val="center"/>
            <w:hideMark/>
          </w:tcPr>
          <w:p w14:paraId="483535E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208%</w:t>
            </w:r>
          </w:p>
        </w:tc>
        <w:tc>
          <w:tcPr>
            <w:tcW w:w="1080" w:type="dxa"/>
            <w:tcBorders>
              <w:top w:val="nil"/>
              <w:left w:val="nil"/>
              <w:bottom w:val="single" w:sz="12" w:space="0" w:color="FFFFFF"/>
              <w:right w:val="single" w:sz="12" w:space="0" w:color="FFFFFF"/>
            </w:tcBorders>
            <w:shd w:val="clear" w:color="000000" w:fill="F2F2F2"/>
            <w:noWrap/>
            <w:vAlign w:val="center"/>
            <w:hideMark/>
          </w:tcPr>
          <w:p w14:paraId="3C624852"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8</w:t>
            </w:r>
          </w:p>
        </w:tc>
        <w:tc>
          <w:tcPr>
            <w:tcW w:w="990" w:type="dxa"/>
            <w:tcBorders>
              <w:top w:val="nil"/>
              <w:left w:val="nil"/>
              <w:bottom w:val="single" w:sz="12" w:space="0" w:color="FFFFFF"/>
              <w:right w:val="single" w:sz="12" w:space="0" w:color="FFFFFF"/>
            </w:tcBorders>
            <w:shd w:val="clear" w:color="000000" w:fill="F2F2F2"/>
            <w:noWrap/>
            <w:vAlign w:val="center"/>
            <w:hideMark/>
          </w:tcPr>
          <w:p w14:paraId="217D445D" w14:textId="0AA605EB"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$31,861</w:t>
            </w:r>
          </w:p>
        </w:tc>
      </w:tr>
      <w:tr w:rsidR="00B06D35" w:rsidRPr="00B06D35" w14:paraId="6580D17A"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noWrap/>
            <w:vAlign w:val="center"/>
            <w:hideMark/>
          </w:tcPr>
          <w:p w14:paraId="6B7BABE3" w14:textId="77777777"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Recreation Workers</w:t>
            </w:r>
          </w:p>
        </w:tc>
        <w:tc>
          <w:tcPr>
            <w:tcW w:w="720" w:type="dxa"/>
            <w:tcBorders>
              <w:top w:val="nil"/>
              <w:left w:val="nil"/>
              <w:bottom w:val="single" w:sz="12" w:space="0" w:color="FFFFFF"/>
              <w:right w:val="single" w:sz="12" w:space="0" w:color="FFFFFF"/>
            </w:tcBorders>
            <w:shd w:val="clear" w:color="000000" w:fill="D9D9D9"/>
            <w:noWrap/>
            <w:vAlign w:val="center"/>
            <w:hideMark/>
          </w:tcPr>
          <w:p w14:paraId="027E1A15"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92</w:t>
            </w:r>
          </w:p>
        </w:tc>
        <w:tc>
          <w:tcPr>
            <w:tcW w:w="720" w:type="dxa"/>
            <w:tcBorders>
              <w:top w:val="nil"/>
              <w:left w:val="nil"/>
              <w:bottom w:val="single" w:sz="12" w:space="0" w:color="FFFFFF"/>
              <w:right w:val="single" w:sz="12" w:space="0" w:color="FFFFFF"/>
            </w:tcBorders>
            <w:shd w:val="clear" w:color="000000" w:fill="D9D9D9"/>
            <w:noWrap/>
            <w:vAlign w:val="center"/>
            <w:hideMark/>
          </w:tcPr>
          <w:p w14:paraId="3ABB396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123</w:t>
            </w:r>
          </w:p>
        </w:tc>
        <w:tc>
          <w:tcPr>
            <w:tcW w:w="900" w:type="dxa"/>
            <w:tcBorders>
              <w:top w:val="nil"/>
              <w:left w:val="nil"/>
              <w:bottom w:val="single" w:sz="12" w:space="0" w:color="FFFFFF"/>
              <w:right w:val="single" w:sz="12" w:space="0" w:color="FFFFFF"/>
            </w:tcBorders>
            <w:shd w:val="clear" w:color="000000" w:fill="D9D9D9"/>
            <w:noWrap/>
            <w:vAlign w:val="center"/>
            <w:hideMark/>
          </w:tcPr>
          <w:p w14:paraId="3B96BB01"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31</w:t>
            </w:r>
          </w:p>
        </w:tc>
        <w:tc>
          <w:tcPr>
            <w:tcW w:w="900" w:type="dxa"/>
            <w:tcBorders>
              <w:top w:val="nil"/>
              <w:left w:val="nil"/>
              <w:bottom w:val="single" w:sz="12" w:space="0" w:color="FFFFFF"/>
              <w:right w:val="single" w:sz="12" w:space="0" w:color="FFFFFF"/>
            </w:tcBorders>
            <w:shd w:val="clear" w:color="000000" w:fill="D9D9D9"/>
            <w:noWrap/>
            <w:vAlign w:val="center"/>
            <w:hideMark/>
          </w:tcPr>
          <w:p w14:paraId="2090ECE2"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33%</w:t>
            </w:r>
          </w:p>
        </w:tc>
        <w:tc>
          <w:tcPr>
            <w:tcW w:w="1080" w:type="dxa"/>
            <w:tcBorders>
              <w:top w:val="nil"/>
              <w:left w:val="nil"/>
              <w:bottom w:val="single" w:sz="12" w:space="0" w:color="FFFFFF"/>
              <w:right w:val="single" w:sz="12" w:space="0" w:color="FFFFFF"/>
            </w:tcBorders>
            <w:shd w:val="clear" w:color="000000" w:fill="D9D9D9"/>
            <w:noWrap/>
            <w:vAlign w:val="center"/>
            <w:hideMark/>
          </w:tcPr>
          <w:p w14:paraId="72DC5392"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23</w:t>
            </w:r>
          </w:p>
        </w:tc>
        <w:tc>
          <w:tcPr>
            <w:tcW w:w="990" w:type="dxa"/>
            <w:tcBorders>
              <w:top w:val="nil"/>
              <w:left w:val="nil"/>
              <w:bottom w:val="single" w:sz="12" w:space="0" w:color="FFFFFF"/>
              <w:right w:val="single" w:sz="12" w:space="0" w:color="FFFFFF"/>
            </w:tcBorders>
            <w:shd w:val="clear" w:color="000000" w:fill="D9D9D9"/>
            <w:noWrap/>
            <w:vAlign w:val="center"/>
            <w:hideMark/>
          </w:tcPr>
          <w:p w14:paraId="097EEE18" w14:textId="1E3DB508"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$20,767</w:t>
            </w:r>
          </w:p>
        </w:tc>
      </w:tr>
      <w:tr w:rsidR="00B06D35" w:rsidRPr="00B06D35" w14:paraId="669484D4"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noWrap/>
            <w:vAlign w:val="center"/>
            <w:hideMark/>
          </w:tcPr>
          <w:p w14:paraId="19F12F75" w14:textId="2F3F3F00"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Environmental Scientists and Specialists</w:t>
            </w:r>
          </w:p>
        </w:tc>
        <w:tc>
          <w:tcPr>
            <w:tcW w:w="720" w:type="dxa"/>
            <w:tcBorders>
              <w:top w:val="nil"/>
              <w:left w:val="nil"/>
              <w:bottom w:val="single" w:sz="12" w:space="0" w:color="FFFFFF"/>
              <w:right w:val="single" w:sz="12" w:space="0" w:color="FFFFFF"/>
            </w:tcBorders>
            <w:shd w:val="clear" w:color="000000" w:fill="F2F2F2"/>
            <w:noWrap/>
            <w:vAlign w:val="center"/>
            <w:hideMark/>
          </w:tcPr>
          <w:p w14:paraId="54B651D3"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12</w:t>
            </w:r>
          </w:p>
        </w:tc>
        <w:tc>
          <w:tcPr>
            <w:tcW w:w="720" w:type="dxa"/>
            <w:tcBorders>
              <w:top w:val="nil"/>
              <w:left w:val="nil"/>
              <w:bottom w:val="single" w:sz="12" w:space="0" w:color="FFFFFF"/>
              <w:right w:val="single" w:sz="12" w:space="0" w:color="FFFFFF"/>
            </w:tcBorders>
            <w:shd w:val="clear" w:color="000000" w:fill="F2F2F2"/>
            <w:noWrap/>
            <w:vAlign w:val="center"/>
            <w:hideMark/>
          </w:tcPr>
          <w:p w14:paraId="716DFFF0"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39</w:t>
            </w:r>
          </w:p>
        </w:tc>
        <w:tc>
          <w:tcPr>
            <w:tcW w:w="900" w:type="dxa"/>
            <w:tcBorders>
              <w:top w:val="nil"/>
              <w:left w:val="nil"/>
              <w:bottom w:val="single" w:sz="12" w:space="0" w:color="FFFFFF"/>
              <w:right w:val="single" w:sz="12" w:space="0" w:color="FFFFFF"/>
            </w:tcBorders>
            <w:shd w:val="clear" w:color="000000" w:fill="F2F2F2"/>
            <w:noWrap/>
            <w:vAlign w:val="center"/>
            <w:hideMark/>
          </w:tcPr>
          <w:p w14:paraId="240096C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27</w:t>
            </w:r>
          </w:p>
        </w:tc>
        <w:tc>
          <w:tcPr>
            <w:tcW w:w="900" w:type="dxa"/>
            <w:tcBorders>
              <w:top w:val="nil"/>
              <w:left w:val="nil"/>
              <w:bottom w:val="single" w:sz="12" w:space="0" w:color="FFFFFF"/>
              <w:right w:val="single" w:sz="12" w:space="0" w:color="FFFFFF"/>
            </w:tcBorders>
            <w:shd w:val="clear" w:color="000000" w:fill="F2F2F2"/>
            <w:noWrap/>
            <w:vAlign w:val="center"/>
            <w:hideMark/>
          </w:tcPr>
          <w:p w14:paraId="45A5C648"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228%</w:t>
            </w:r>
          </w:p>
        </w:tc>
        <w:tc>
          <w:tcPr>
            <w:tcW w:w="1080" w:type="dxa"/>
            <w:tcBorders>
              <w:top w:val="nil"/>
              <w:left w:val="nil"/>
              <w:bottom w:val="single" w:sz="12" w:space="0" w:color="FFFFFF"/>
              <w:right w:val="single" w:sz="12" w:space="0" w:color="FFFFFF"/>
            </w:tcBorders>
            <w:shd w:val="clear" w:color="000000" w:fill="F2F2F2"/>
            <w:noWrap/>
            <w:vAlign w:val="center"/>
            <w:hideMark/>
          </w:tcPr>
          <w:p w14:paraId="03B49E83"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7</w:t>
            </w:r>
          </w:p>
        </w:tc>
        <w:tc>
          <w:tcPr>
            <w:tcW w:w="990" w:type="dxa"/>
            <w:tcBorders>
              <w:top w:val="nil"/>
              <w:left w:val="nil"/>
              <w:bottom w:val="single" w:sz="12" w:space="0" w:color="FFFFFF"/>
              <w:right w:val="single" w:sz="12" w:space="0" w:color="FFFFFF"/>
            </w:tcBorders>
            <w:shd w:val="clear" w:color="000000" w:fill="F2F2F2"/>
            <w:noWrap/>
            <w:vAlign w:val="center"/>
            <w:hideMark/>
          </w:tcPr>
          <w:p w14:paraId="4331BFB6" w14:textId="4056B146"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$113,935</w:t>
            </w:r>
          </w:p>
        </w:tc>
      </w:tr>
      <w:tr w:rsidR="00B06D35" w:rsidRPr="00B06D35" w14:paraId="532F4974"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noWrap/>
            <w:vAlign w:val="center"/>
            <w:hideMark/>
          </w:tcPr>
          <w:p w14:paraId="6AB89F71" w14:textId="5F4BDE20"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Kindergarten Teachers</w:t>
            </w:r>
          </w:p>
        </w:tc>
        <w:tc>
          <w:tcPr>
            <w:tcW w:w="720" w:type="dxa"/>
            <w:tcBorders>
              <w:top w:val="nil"/>
              <w:left w:val="nil"/>
              <w:bottom w:val="single" w:sz="12" w:space="0" w:color="FFFFFF"/>
              <w:right w:val="single" w:sz="12" w:space="0" w:color="FFFFFF"/>
            </w:tcBorders>
            <w:shd w:val="clear" w:color="000000" w:fill="D9D9D9"/>
            <w:noWrap/>
            <w:vAlign w:val="center"/>
            <w:hideMark/>
          </w:tcPr>
          <w:p w14:paraId="47C99781"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42</w:t>
            </w:r>
          </w:p>
        </w:tc>
        <w:tc>
          <w:tcPr>
            <w:tcW w:w="720" w:type="dxa"/>
            <w:tcBorders>
              <w:top w:val="nil"/>
              <w:left w:val="nil"/>
              <w:bottom w:val="single" w:sz="12" w:space="0" w:color="FFFFFF"/>
              <w:right w:val="single" w:sz="12" w:space="0" w:color="FFFFFF"/>
            </w:tcBorders>
            <w:shd w:val="clear" w:color="000000" w:fill="D9D9D9"/>
            <w:noWrap/>
            <w:vAlign w:val="center"/>
            <w:hideMark/>
          </w:tcPr>
          <w:p w14:paraId="1BC60775"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66</w:t>
            </w:r>
          </w:p>
        </w:tc>
        <w:tc>
          <w:tcPr>
            <w:tcW w:w="900" w:type="dxa"/>
            <w:tcBorders>
              <w:top w:val="nil"/>
              <w:left w:val="nil"/>
              <w:bottom w:val="single" w:sz="12" w:space="0" w:color="FFFFFF"/>
              <w:right w:val="single" w:sz="12" w:space="0" w:color="FFFFFF"/>
            </w:tcBorders>
            <w:shd w:val="clear" w:color="000000" w:fill="D9D9D9"/>
            <w:noWrap/>
            <w:vAlign w:val="center"/>
            <w:hideMark/>
          </w:tcPr>
          <w:p w14:paraId="1718D3F2"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24</w:t>
            </w:r>
          </w:p>
        </w:tc>
        <w:tc>
          <w:tcPr>
            <w:tcW w:w="900" w:type="dxa"/>
            <w:tcBorders>
              <w:top w:val="nil"/>
              <w:left w:val="nil"/>
              <w:bottom w:val="single" w:sz="12" w:space="0" w:color="FFFFFF"/>
              <w:right w:val="single" w:sz="12" w:space="0" w:color="FFFFFF"/>
            </w:tcBorders>
            <w:shd w:val="clear" w:color="000000" w:fill="D9D9D9"/>
            <w:noWrap/>
            <w:vAlign w:val="center"/>
            <w:hideMark/>
          </w:tcPr>
          <w:p w14:paraId="2E87A67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56%</w:t>
            </w:r>
          </w:p>
        </w:tc>
        <w:tc>
          <w:tcPr>
            <w:tcW w:w="1080" w:type="dxa"/>
            <w:tcBorders>
              <w:top w:val="nil"/>
              <w:left w:val="nil"/>
              <w:bottom w:val="single" w:sz="12" w:space="0" w:color="FFFFFF"/>
              <w:right w:val="single" w:sz="12" w:space="0" w:color="FFFFFF"/>
            </w:tcBorders>
            <w:shd w:val="clear" w:color="000000" w:fill="D9D9D9"/>
            <w:noWrap/>
            <w:vAlign w:val="center"/>
            <w:hideMark/>
          </w:tcPr>
          <w:p w14:paraId="250AA609"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7</w:t>
            </w:r>
          </w:p>
        </w:tc>
        <w:tc>
          <w:tcPr>
            <w:tcW w:w="990" w:type="dxa"/>
            <w:tcBorders>
              <w:top w:val="nil"/>
              <w:left w:val="nil"/>
              <w:bottom w:val="single" w:sz="12" w:space="0" w:color="FFFFFF"/>
              <w:right w:val="single" w:sz="12" w:space="0" w:color="FFFFFF"/>
            </w:tcBorders>
            <w:shd w:val="clear" w:color="000000" w:fill="D9D9D9"/>
            <w:noWrap/>
            <w:vAlign w:val="center"/>
            <w:hideMark/>
          </w:tcPr>
          <w:p w14:paraId="24906995" w14:textId="58DB9B34"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$42,875</w:t>
            </w:r>
          </w:p>
        </w:tc>
      </w:tr>
      <w:tr w:rsidR="00B06D35" w:rsidRPr="00B06D35" w14:paraId="76F13211"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vAlign w:val="center"/>
            <w:hideMark/>
          </w:tcPr>
          <w:p w14:paraId="5821B630" w14:textId="4FB51CFE"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Sales Representatives of Services</w:t>
            </w:r>
          </w:p>
        </w:tc>
        <w:tc>
          <w:tcPr>
            <w:tcW w:w="720" w:type="dxa"/>
            <w:tcBorders>
              <w:top w:val="nil"/>
              <w:left w:val="nil"/>
              <w:bottom w:val="single" w:sz="12" w:space="0" w:color="FFFFFF"/>
              <w:right w:val="single" w:sz="12" w:space="0" w:color="FFFFFF"/>
            </w:tcBorders>
            <w:shd w:val="clear" w:color="000000" w:fill="F2F2F2"/>
            <w:noWrap/>
            <w:vAlign w:val="center"/>
            <w:hideMark/>
          </w:tcPr>
          <w:p w14:paraId="2057417B"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15</w:t>
            </w:r>
          </w:p>
        </w:tc>
        <w:tc>
          <w:tcPr>
            <w:tcW w:w="720" w:type="dxa"/>
            <w:tcBorders>
              <w:top w:val="nil"/>
              <w:left w:val="nil"/>
              <w:bottom w:val="single" w:sz="12" w:space="0" w:color="FFFFFF"/>
              <w:right w:val="single" w:sz="12" w:space="0" w:color="FFFFFF"/>
            </w:tcBorders>
            <w:shd w:val="clear" w:color="000000" w:fill="F2F2F2"/>
            <w:noWrap/>
            <w:vAlign w:val="center"/>
            <w:hideMark/>
          </w:tcPr>
          <w:p w14:paraId="4E77D0B1"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38</w:t>
            </w:r>
          </w:p>
        </w:tc>
        <w:tc>
          <w:tcPr>
            <w:tcW w:w="900" w:type="dxa"/>
            <w:tcBorders>
              <w:top w:val="nil"/>
              <w:left w:val="nil"/>
              <w:bottom w:val="single" w:sz="12" w:space="0" w:color="FFFFFF"/>
              <w:right w:val="single" w:sz="12" w:space="0" w:color="FFFFFF"/>
            </w:tcBorders>
            <w:shd w:val="clear" w:color="000000" w:fill="F2F2F2"/>
            <w:noWrap/>
            <w:vAlign w:val="center"/>
            <w:hideMark/>
          </w:tcPr>
          <w:p w14:paraId="658DFB4D"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23</w:t>
            </w:r>
          </w:p>
        </w:tc>
        <w:tc>
          <w:tcPr>
            <w:tcW w:w="900" w:type="dxa"/>
            <w:tcBorders>
              <w:top w:val="nil"/>
              <w:left w:val="nil"/>
              <w:bottom w:val="single" w:sz="12" w:space="0" w:color="FFFFFF"/>
              <w:right w:val="single" w:sz="12" w:space="0" w:color="FFFFFF"/>
            </w:tcBorders>
            <w:shd w:val="clear" w:color="000000" w:fill="F2F2F2"/>
            <w:noWrap/>
            <w:vAlign w:val="center"/>
            <w:hideMark/>
          </w:tcPr>
          <w:p w14:paraId="12EEB37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149%</w:t>
            </w:r>
          </w:p>
        </w:tc>
        <w:tc>
          <w:tcPr>
            <w:tcW w:w="1080" w:type="dxa"/>
            <w:tcBorders>
              <w:top w:val="nil"/>
              <w:left w:val="nil"/>
              <w:bottom w:val="single" w:sz="12" w:space="0" w:color="FFFFFF"/>
              <w:right w:val="single" w:sz="12" w:space="0" w:color="FFFFFF"/>
            </w:tcBorders>
            <w:shd w:val="clear" w:color="000000" w:fill="F2F2F2"/>
            <w:noWrap/>
            <w:vAlign w:val="center"/>
            <w:hideMark/>
          </w:tcPr>
          <w:p w14:paraId="6A684ED9"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7</w:t>
            </w:r>
          </w:p>
        </w:tc>
        <w:tc>
          <w:tcPr>
            <w:tcW w:w="990" w:type="dxa"/>
            <w:tcBorders>
              <w:top w:val="nil"/>
              <w:left w:val="nil"/>
              <w:bottom w:val="single" w:sz="12" w:space="0" w:color="FFFFFF"/>
              <w:right w:val="single" w:sz="12" w:space="0" w:color="FFFFFF"/>
            </w:tcBorders>
            <w:shd w:val="clear" w:color="000000" w:fill="F2F2F2"/>
            <w:noWrap/>
            <w:vAlign w:val="center"/>
            <w:hideMark/>
          </w:tcPr>
          <w:p w14:paraId="3EA5BA84" w14:textId="7BDDEC62"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$37,828</w:t>
            </w:r>
          </w:p>
        </w:tc>
      </w:tr>
      <w:tr w:rsidR="00B06D35" w:rsidRPr="00B06D35" w14:paraId="5EA783E1"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vAlign w:val="center"/>
            <w:hideMark/>
          </w:tcPr>
          <w:p w14:paraId="1E1AA765" w14:textId="77777777"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Cashiers</w:t>
            </w:r>
          </w:p>
        </w:tc>
        <w:tc>
          <w:tcPr>
            <w:tcW w:w="720" w:type="dxa"/>
            <w:tcBorders>
              <w:top w:val="nil"/>
              <w:left w:val="nil"/>
              <w:bottom w:val="single" w:sz="12" w:space="0" w:color="FFFFFF"/>
              <w:right w:val="single" w:sz="12" w:space="0" w:color="FFFFFF"/>
            </w:tcBorders>
            <w:shd w:val="clear" w:color="000000" w:fill="D9D9D9"/>
            <w:noWrap/>
            <w:vAlign w:val="center"/>
            <w:hideMark/>
          </w:tcPr>
          <w:p w14:paraId="7F9492D9"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935</w:t>
            </w:r>
          </w:p>
        </w:tc>
        <w:tc>
          <w:tcPr>
            <w:tcW w:w="720" w:type="dxa"/>
            <w:tcBorders>
              <w:top w:val="nil"/>
              <w:left w:val="nil"/>
              <w:bottom w:val="single" w:sz="12" w:space="0" w:color="FFFFFF"/>
              <w:right w:val="single" w:sz="12" w:space="0" w:color="FFFFFF"/>
            </w:tcBorders>
            <w:shd w:val="clear" w:color="000000" w:fill="D9D9D9"/>
            <w:noWrap/>
            <w:vAlign w:val="center"/>
            <w:hideMark/>
          </w:tcPr>
          <w:p w14:paraId="01D281C7"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957</w:t>
            </w:r>
          </w:p>
        </w:tc>
        <w:tc>
          <w:tcPr>
            <w:tcW w:w="900" w:type="dxa"/>
            <w:tcBorders>
              <w:top w:val="nil"/>
              <w:left w:val="nil"/>
              <w:bottom w:val="single" w:sz="12" w:space="0" w:color="FFFFFF"/>
              <w:right w:val="single" w:sz="12" w:space="0" w:color="FFFFFF"/>
            </w:tcBorders>
            <w:shd w:val="clear" w:color="000000" w:fill="D9D9D9"/>
            <w:noWrap/>
            <w:vAlign w:val="center"/>
            <w:hideMark/>
          </w:tcPr>
          <w:p w14:paraId="03C954FC"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22</w:t>
            </w:r>
          </w:p>
        </w:tc>
        <w:tc>
          <w:tcPr>
            <w:tcW w:w="900" w:type="dxa"/>
            <w:tcBorders>
              <w:top w:val="nil"/>
              <w:left w:val="nil"/>
              <w:bottom w:val="single" w:sz="12" w:space="0" w:color="FFFFFF"/>
              <w:right w:val="single" w:sz="12" w:space="0" w:color="FFFFFF"/>
            </w:tcBorders>
            <w:shd w:val="clear" w:color="000000" w:fill="D9D9D9"/>
            <w:noWrap/>
            <w:vAlign w:val="center"/>
            <w:hideMark/>
          </w:tcPr>
          <w:p w14:paraId="5DCE0909"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w:t>
            </w:r>
          </w:p>
        </w:tc>
        <w:tc>
          <w:tcPr>
            <w:tcW w:w="1080" w:type="dxa"/>
            <w:tcBorders>
              <w:top w:val="nil"/>
              <w:left w:val="nil"/>
              <w:bottom w:val="single" w:sz="12" w:space="0" w:color="FFFFFF"/>
              <w:right w:val="single" w:sz="12" w:space="0" w:color="FFFFFF"/>
            </w:tcBorders>
            <w:shd w:val="clear" w:color="000000" w:fill="D9D9D9"/>
            <w:noWrap/>
            <w:vAlign w:val="center"/>
            <w:hideMark/>
          </w:tcPr>
          <w:p w14:paraId="443D85A9"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179</w:t>
            </w:r>
          </w:p>
        </w:tc>
        <w:tc>
          <w:tcPr>
            <w:tcW w:w="990" w:type="dxa"/>
            <w:tcBorders>
              <w:top w:val="nil"/>
              <w:left w:val="nil"/>
              <w:bottom w:val="single" w:sz="12" w:space="0" w:color="FFFFFF"/>
              <w:right w:val="single" w:sz="12" w:space="0" w:color="FFFFFF"/>
            </w:tcBorders>
            <w:shd w:val="clear" w:color="000000" w:fill="D9D9D9"/>
            <w:noWrap/>
            <w:vAlign w:val="center"/>
            <w:hideMark/>
          </w:tcPr>
          <w:p w14:paraId="073D886D" w14:textId="0BC26B48"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$20,443</w:t>
            </w:r>
          </w:p>
        </w:tc>
      </w:tr>
      <w:tr w:rsidR="00B06D35" w:rsidRPr="00B06D35" w14:paraId="3C7138A1"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vAlign w:val="center"/>
            <w:hideMark/>
          </w:tcPr>
          <w:p w14:paraId="5B7B371D" w14:textId="6E7319BB"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Dining Room</w:t>
            </w:r>
            <w:r w:rsidR="009878D7">
              <w:rPr>
                <w:rFonts w:ascii="Calibri" w:eastAsia="Times New Roman" w:hAnsi="Calibri" w:cs="Calibri"/>
                <w:color w:val="1F3864"/>
                <w:sz w:val="20"/>
                <w:szCs w:val="20"/>
              </w:rPr>
              <w:t>/</w:t>
            </w:r>
            <w:r w:rsidRPr="00B06D35">
              <w:rPr>
                <w:rFonts w:ascii="Calibri" w:eastAsia="Times New Roman" w:hAnsi="Calibri" w:cs="Calibri"/>
                <w:color w:val="1F3864"/>
                <w:sz w:val="20"/>
                <w:szCs w:val="20"/>
              </w:rPr>
              <w:t xml:space="preserve">Cafe Attendants </w:t>
            </w:r>
            <w:r w:rsidR="009878D7">
              <w:rPr>
                <w:rFonts w:ascii="Calibri" w:eastAsia="Times New Roman" w:hAnsi="Calibri" w:cs="Calibri"/>
                <w:color w:val="1F3864"/>
                <w:sz w:val="20"/>
                <w:szCs w:val="20"/>
              </w:rPr>
              <w:t>&amp;</w:t>
            </w:r>
            <w:r w:rsidRPr="00B06D35">
              <w:rPr>
                <w:rFonts w:ascii="Calibri" w:eastAsia="Times New Roman" w:hAnsi="Calibri" w:cs="Calibri"/>
                <w:color w:val="1F3864"/>
                <w:sz w:val="20"/>
                <w:szCs w:val="20"/>
              </w:rPr>
              <w:t xml:space="preserve"> Ba</w:t>
            </w:r>
            <w:r w:rsidR="008419C5">
              <w:rPr>
                <w:rFonts w:ascii="Calibri" w:eastAsia="Times New Roman" w:hAnsi="Calibri" w:cs="Calibri"/>
                <w:color w:val="1F3864"/>
                <w:sz w:val="20"/>
                <w:szCs w:val="20"/>
              </w:rPr>
              <w:t>r</w:t>
            </w:r>
            <w:r w:rsidRPr="00B06D35">
              <w:rPr>
                <w:rFonts w:ascii="Calibri" w:eastAsia="Times New Roman" w:hAnsi="Calibri" w:cs="Calibri"/>
                <w:color w:val="1F3864"/>
                <w:sz w:val="20"/>
                <w:szCs w:val="20"/>
              </w:rPr>
              <w:t xml:space="preserve"> Helpers</w:t>
            </w:r>
          </w:p>
        </w:tc>
        <w:tc>
          <w:tcPr>
            <w:tcW w:w="720" w:type="dxa"/>
            <w:tcBorders>
              <w:top w:val="nil"/>
              <w:left w:val="nil"/>
              <w:bottom w:val="single" w:sz="12" w:space="0" w:color="FFFFFF"/>
              <w:right w:val="single" w:sz="12" w:space="0" w:color="FFFFFF"/>
            </w:tcBorders>
            <w:shd w:val="clear" w:color="000000" w:fill="F2F2F2"/>
            <w:noWrap/>
            <w:vAlign w:val="center"/>
            <w:hideMark/>
          </w:tcPr>
          <w:p w14:paraId="20FE2E5A"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68</w:t>
            </w:r>
          </w:p>
        </w:tc>
        <w:tc>
          <w:tcPr>
            <w:tcW w:w="720" w:type="dxa"/>
            <w:tcBorders>
              <w:top w:val="nil"/>
              <w:left w:val="nil"/>
              <w:bottom w:val="single" w:sz="12" w:space="0" w:color="FFFFFF"/>
              <w:right w:val="single" w:sz="12" w:space="0" w:color="FFFFFF"/>
            </w:tcBorders>
            <w:shd w:val="clear" w:color="000000" w:fill="F2F2F2"/>
            <w:noWrap/>
            <w:vAlign w:val="center"/>
            <w:hideMark/>
          </w:tcPr>
          <w:p w14:paraId="5244EBDD"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89</w:t>
            </w:r>
          </w:p>
        </w:tc>
        <w:tc>
          <w:tcPr>
            <w:tcW w:w="900" w:type="dxa"/>
            <w:tcBorders>
              <w:top w:val="nil"/>
              <w:left w:val="nil"/>
              <w:bottom w:val="single" w:sz="12" w:space="0" w:color="FFFFFF"/>
              <w:right w:val="single" w:sz="12" w:space="0" w:color="FFFFFF"/>
            </w:tcBorders>
            <w:shd w:val="clear" w:color="000000" w:fill="F2F2F2"/>
            <w:noWrap/>
            <w:vAlign w:val="center"/>
            <w:hideMark/>
          </w:tcPr>
          <w:p w14:paraId="39196DD4"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21</w:t>
            </w:r>
          </w:p>
        </w:tc>
        <w:tc>
          <w:tcPr>
            <w:tcW w:w="900" w:type="dxa"/>
            <w:tcBorders>
              <w:top w:val="nil"/>
              <w:left w:val="nil"/>
              <w:bottom w:val="single" w:sz="12" w:space="0" w:color="FFFFFF"/>
              <w:right w:val="single" w:sz="12" w:space="0" w:color="FFFFFF"/>
            </w:tcBorders>
            <w:shd w:val="clear" w:color="000000" w:fill="F2F2F2"/>
            <w:noWrap/>
            <w:vAlign w:val="center"/>
            <w:hideMark/>
          </w:tcPr>
          <w:p w14:paraId="1F97311D"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32%</w:t>
            </w:r>
          </w:p>
        </w:tc>
        <w:tc>
          <w:tcPr>
            <w:tcW w:w="1080" w:type="dxa"/>
            <w:tcBorders>
              <w:top w:val="nil"/>
              <w:left w:val="nil"/>
              <w:bottom w:val="single" w:sz="12" w:space="0" w:color="FFFFFF"/>
              <w:right w:val="single" w:sz="12" w:space="0" w:color="FFFFFF"/>
            </w:tcBorders>
            <w:shd w:val="clear" w:color="000000" w:fill="F2F2F2"/>
            <w:noWrap/>
            <w:vAlign w:val="center"/>
            <w:hideMark/>
          </w:tcPr>
          <w:p w14:paraId="0643E9E0"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17</w:t>
            </w:r>
          </w:p>
        </w:tc>
        <w:tc>
          <w:tcPr>
            <w:tcW w:w="990" w:type="dxa"/>
            <w:tcBorders>
              <w:top w:val="nil"/>
              <w:left w:val="nil"/>
              <w:bottom w:val="single" w:sz="12" w:space="0" w:color="FFFFFF"/>
              <w:right w:val="single" w:sz="12" w:space="0" w:color="FFFFFF"/>
            </w:tcBorders>
            <w:shd w:val="clear" w:color="000000" w:fill="F2F2F2"/>
            <w:noWrap/>
            <w:vAlign w:val="center"/>
            <w:hideMark/>
          </w:tcPr>
          <w:p w14:paraId="766FDCA9" w14:textId="3C9A706A"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$18,398</w:t>
            </w:r>
          </w:p>
        </w:tc>
      </w:tr>
      <w:tr w:rsidR="00B06D35" w:rsidRPr="00B06D35" w14:paraId="5E7DBA4B"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noWrap/>
            <w:vAlign w:val="center"/>
            <w:hideMark/>
          </w:tcPr>
          <w:p w14:paraId="5E964E6E" w14:textId="77777777" w:rsidR="00B06D35" w:rsidRPr="00B06D35" w:rsidRDefault="00B06D35" w:rsidP="008419C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Agricultural Equipment Operators</w:t>
            </w:r>
          </w:p>
        </w:tc>
        <w:tc>
          <w:tcPr>
            <w:tcW w:w="720" w:type="dxa"/>
            <w:tcBorders>
              <w:top w:val="nil"/>
              <w:left w:val="nil"/>
              <w:bottom w:val="single" w:sz="12" w:space="0" w:color="FFFFFF"/>
              <w:right w:val="single" w:sz="12" w:space="0" w:color="FFFFFF"/>
            </w:tcBorders>
            <w:shd w:val="clear" w:color="000000" w:fill="D9D9D9"/>
            <w:noWrap/>
            <w:vAlign w:val="center"/>
            <w:hideMark/>
          </w:tcPr>
          <w:p w14:paraId="474BB8EA"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16</w:t>
            </w:r>
          </w:p>
        </w:tc>
        <w:tc>
          <w:tcPr>
            <w:tcW w:w="720" w:type="dxa"/>
            <w:tcBorders>
              <w:top w:val="nil"/>
              <w:left w:val="nil"/>
              <w:bottom w:val="single" w:sz="12" w:space="0" w:color="FFFFFF"/>
              <w:right w:val="single" w:sz="12" w:space="0" w:color="FFFFFF"/>
            </w:tcBorders>
            <w:shd w:val="clear" w:color="000000" w:fill="D9D9D9"/>
            <w:noWrap/>
            <w:vAlign w:val="center"/>
            <w:hideMark/>
          </w:tcPr>
          <w:p w14:paraId="3F01B283"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37</w:t>
            </w:r>
          </w:p>
        </w:tc>
        <w:tc>
          <w:tcPr>
            <w:tcW w:w="900" w:type="dxa"/>
            <w:tcBorders>
              <w:top w:val="nil"/>
              <w:left w:val="nil"/>
              <w:bottom w:val="single" w:sz="12" w:space="0" w:color="FFFFFF"/>
              <w:right w:val="single" w:sz="12" w:space="0" w:color="FFFFFF"/>
            </w:tcBorders>
            <w:shd w:val="clear" w:color="000000" w:fill="D9D9D9"/>
            <w:noWrap/>
            <w:vAlign w:val="center"/>
            <w:hideMark/>
          </w:tcPr>
          <w:p w14:paraId="3F2A2CB3"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21</w:t>
            </w:r>
          </w:p>
        </w:tc>
        <w:tc>
          <w:tcPr>
            <w:tcW w:w="900" w:type="dxa"/>
            <w:tcBorders>
              <w:top w:val="nil"/>
              <w:left w:val="nil"/>
              <w:bottom w:val="single" w:sz="12" w:space="0" w:color="FFFFFF"/>
              <w:right w:val="single" w:sz="12" w:space="0" w:color="FFFFFF"/>
            </w:tcBorders>
            <w:shd w:val="clear" w:color="000000" w:fill="D9D9D9"/>
            <w:noWrap/>
            <w:vAlign w:val="center"/>
            <w:hideMark/>
          </w:tcPr>
          <w:p w14:paraId="50019216"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134%</w:t>
            </w:r>
          </w:p>
        </w:tc>
        <w:tc>
          <w:tcPr>
            <w:tcW w:w="1080" w:type="dxa"/>
            <w:tcBorders>
              <w:top w:val="nil"/>
              <w:left w:val="nil"/>
              <w:bottom w:val="single" w:sz="12" w:space="0" w:color="FFFFFF"/>
              <w:right w:val="single" w:sz="12" w:space="0" w:color="FFFFFF"/>
            </w:tcBorders>
            <w:shd w:val="clear" w:color="000000" w:fill="D9D9D9"/>
            <w:noWrap/>
            <w:vAlign w:val="center"/>
            <w:hideMark/>
          </w:tcPr>
          <w:p w14:paraId="674E45A2" w14:textId="77777777"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7</w:t>
            </w:r>
          </w:p>
        </w:tc>
        <w:tc>
          <w:tcPr>
            <w:tcW w:w="990" w:type="dxa"/>
            <w:tcBorders>
              <w:top w:val="nil"/>
              <w:left w:val="nil"/>
              <w:bottom w:val="single" w:sz="12" w:space="0" w:color="FFFFFF"/>
              <w:right w:val="single" w:sz="12" w:space="0" w:color="FFFFFF"/>
            </w:tcBorders>
            <w:shd w:val="clear" w:color="000000" w:fill="D9D9D9"/>
            <w:noWrap/>
            <w:vAlign w:val="center"/>
            <w:hideMark/>
          </w:tcPr>
          <w:p w14:paraId="40D24A6B" w14:textId="0BD76263" w:rsidR="00B06D35" w:rsidRPr="00B06D35" w:rsidRDefault="00B06D35" w:rsidP="008419C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$30,396</w:t>
            </w:r>
          </w:p>
        </w:tc>
      </w:tr>
      <w:tr w:rsidR="00B06D35" w:rsidRPr="00B06D35" w14:paraId="2BF24510"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noWrap/>
            <w:vAlign w:val="center"/>
            <w:hideMark/>
          </w:tcPr>
          <w:p w14:paraId="1860BDC5" w14:textId="77777777" w:rsidR="00B06D35" w:rsidRPr="00B06D35" w:rsidRDefault="00B06D35" w:rsidP="00B06D3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Light Truck Drivers</w:t>
            </w:r>
          </w:p>
        </w:tc>
        <w:tc>
          <w:tcPr>
            <w:tcW w:w="720" w:type="dxa"/>
            <w:tcBorders>
              <w:top w:val="nil"/>
              <w:left w:val="nil"/>
              <w:bottom w:val="single" w:sz="12" w:space="0" w:color="FFFFFF"/>
              <w:right w:val="single" w:sz="12" w:space="0" w:color="FFFFFF"/>
            </w:tcBorders>
            <w:shd w:val="clear" w:color="000000" w:fill="F2F2F2"/>
            <w:noWrap/>
            <w:vAlign w:val="center"/>
            <w:hideMark/>
          </w:tcPr>
          <w:p w14:paraId="525CDEF8"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86</w:t>
            </w:r>
          </w:p>
        </w:tc>
        <w:tc>
          <w:tcPr>
            <w:tcW w:w="720" w:type="dxa"/>
            <w:tcBorders>
              <w:top w:val="nil"/>
              <w:left w:val="nil"/>
              <w:bottom w:val="single" w:sz="12" w:space="0" w:color="FFFFFF"/>
              <w:right w:val="single" w:sz="12" w:space="0" w:color="FFFFFF"/>
            </w:tcBorders>
            <w:shd w:val="clear" w:color="000000" w:fill="F2F2F2"/>
            <w:noWrap/>
            <w:vAlign w:val="center"/>
            <w:hideMark/>
          </w:tcPr>
          <w:p w14:paraId="4FE2B6F8"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104</w:t>
            </w:r>
          </w:p>
        </w:tc>
        <w:tc>
          <w:tcPr>
            <w:tcW w:w="900" w:type="dxa"/>
            <w:tcBorders>
              <w:top w:val="nil"/>
              <w:left w:val="nil"/>
              <w:bottom w:val="single" w:sz="12" w:space="0" w:color="FFFFFF"/>
              <w:right w:val="single" w:sz="12" w:space="0" w:color="FFFFFF"/>
            </w:tcBorders>
            <w:shd w:val="clear" w:color="000000" w:fill="F2F2F2"/>
            <w:noWrap/>
            <w:vAlign w:val="center"/>
            <w:hideMark/>
          </w:tcPr>
          <w:p w14:paraId="479230FE"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18</w:t>
            </w:r>
          </w:p>
        </w:tc>
        <w:tc>
          <w:tcPr>
            <w:tcW w:w="900" w:type="dxa"/>
            <w:tcBorders>
              <w:top w:val="nil"/>
              <w:left w:val="nil"/>
              <w:bottom w:val="single" w:sz="12" w:space="0" w:color="FFFFFF"/>
              <w:right w:val="single" w:sz="12" w:space="0" w:color="FFFFFF"/>
            </w:tcBorders>
            <w:shd w:val="clear" w:color="000000" w:fill="F2F2F2"/>
            <w:noWrap/>
            <w:vAlign w:val="center"/>
            <w:hideMark/>
          </w:tcPr>
          <w:p w14:paraId="4E6E6580"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21%</w:t>
            </w:r>
          </w:p>
        </w:tc>
        <w:tc>
          <w:tcPr>
            <w:tcW w:w="1080" w:type="dxa"/>
            <w:tcBorders>
              <w:top w:val="nil"/>
              <w:left w:val="nil"/>
              <w:bottom w:val="single" w:sz="12" w:space="0" w:color="FFFFFF"/>
              <w:right w:val="single" w:sz="12" w:space="0" w:color="FFFFFF"/>
            </w:tcBorders>
            <w:shd w:val="clear" w:color="000000" w:fill="F2F2F2"/>
            <w:noWrap/>
            <w:vAlign w:val="center"/>
            <w:hideMark/>
          </w:tcPr>
          <w:p w14:paraId="7C38C88C"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15</w:t>
            </w:r>
          </w:p>
        </w:tc>
        <w:tc>
          <w:tcPr>
            <w:tcW w:w="990" w:type="dxa"/>
            <w:tcBorders>
              <w:top w:val="nil"/>
              <w:left w:val="nil"/>
              <w:bottom w:val="single" w:sz="12" w:space="0" w:color="FFFFFF"/>
              <w:right w:val="single" w:sz="12" w:space="0" w:color="FFFFFF"/>
            </w:tcBorders>
            <w:shd w:val="clear" w:color="000000" w:fill="F2F2F2"/>
            <w:noWrap/>
            <w:vAlign w:val="center"/>
            <w:hideMark/>
          </w:tcPr>
          <w:p w14:paraId="29729607"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 xml:space="preserve">$26,364 </w:t>
            </w:r>
          </w:p>
        </w:tc>
      </w:tr>
      <w:tr w:rsidR="00B06D35" w:rsidRPr="00B06D35" w14:paraId="51081ABD"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noWrap/>
            <w:vAlign w:val="center"/>
            <w:hideMark/>
          </w:tcPr>
          <w:p w14:paraId="08504B56" w14:textId="77777777" w:rsidR="00B06D35" w:rsidRPr="00B06D35" w:rsidRDefault="00B06D35" w:rsidP="00B06D3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Teaching Assistants, Postsecondary</w:t>
            </w:r>
          </w:p>
        </w:tc>
        <w:tc>
          <w:tcPr>
            <w:tcW w:w="720" w:type="dxa"/>
            <w:tcBorders>
              <w:top w:val="nil"/>
              <w:left w:val="nil"/>
              <w:bottom w:val="single" w:sz="12" w:space="0" w:color="FFFFFF"/>
              <w:right w:val="single" w:sz="12" w:space="0" w:color="FFFFFF"/>
            </w:tcBorders>
            <w:shd w:val="clear" w:color="000000" w:fill="D9D9D9"/>
            <w:noWrap/>
            <w:vAlign w:val="center"/>
            <w:hideMark/>
          </w:tcPr>
          <w:p w14:paraId="0B66D187"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66</w:t>
            </w:r>
          </w:p>
        </w:tc>
        <w:tc>
          <w:tcPr>
            <w:tcW w:w="720" w:type="dxa"/>
            <w:tcBorders>
              <w:top w:val="nil"/>
              <w:left w:val="nil"/>
              <w:bottom w:val="single" w:sz="12" w:space="0" w:color="FFFFFF"/>
              <w:right w:val="single" w:sz="12" w:space="0" w:color="FFFFFF"/>
            </w:tcBorders>
            <w:shd w:val="clear" w:color="000000" w:fill="D9D9D9"/>
            <w:noWrap/>
            <w:vAlign w:val="center"/>
            <w:hideMark/>
          </w:tcPr>
          <w:p w14:paraId="0280CCC3"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84</w:t>
            </w:r>
          </w:p>
        </w:tc>
        <w:tc>
          <w:tcPr>
            <w:tcW w:w="900" w:type="dxa"/>
            <w:tcBorders>
              <w:top w:val="nil"/>
              <w:left w:val="nil"/>
              <w:bottom w:val="single" w:sz="12" w:space="0" w:color="FFFFFF"/>
              <w:right w:val="single" w:sz="12" w:space="0" w:color="FFFFFF"/>
            </w:tcBorders>
            <w:shd w:val="clear" w:color="000000" w:fill="D9D9D9"/>
            <w:noWrap/>
            <w:vAlign w:val="center"/>
            <w:hideMark/>
          </w:tcPr>
          <w:p w14:paraId="223C0878"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18</w:t>
            </w:r>
          </w:p>
        </w:tc>
        <w:tc>
          <w:tcPr>
            <w:tcW w:w="900" w:type="dxa"/>
            <w:tcBorders>
              <w:top w:val="nil"/>
              <w:left w:val="nil"/>
              <w:bottom w:val="single" w:sz="12" w:space="0" w:color="FFFFFF"/>
              <w:right w:val="single" w:sz="12" w:space="0" w:color="FFFFFF"/>
            </w:tcBorders>
            <w:shd w:val="clear" w:color="000000" w:fill="D9D9D9"/>
            <w:noWrap/>
            <w:vAlign w:val="center"/>
            <w:hideMark/>
          </w:tcPr>
          <w:p w14:paraId="741D9CD7"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27%</w:t>
            </w:r>
          </w:p>
        </w:tc>
        <w:tc>
          <w:tcPr>
            <w:tcW w:w="1080" w:type="dxa"/>
            <w:tcBorders>
              <w:top w:val="nil"/>
              <w:left w:val="nil"/>
              <w:bottom w:val="single" w:sz="12" w:space="0" w:color="FFFFFF"/>
              <w:right w:val="single" w:sz="12" w:space="0" w:color="FFFFFF"/>
            </w:tcBorders>
            <w:shd w:val="clear" w:color="000000" w:fill="D9D9D9"/>
            <w:noWrap/>
            <w:vAlign w:val="center"/>
            <w:hideMark/>
          </w:tcPr>
          <w:p w14:paraId="2F16CC42"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12</w:t>
            </w:r>
          </w:p>
        </w:tc>
        <w:tc>
          <w:tcPr>
            <w:tcW w:w="990" w:type="dxa"/>
            <w:tcBorders>
              <w:top w:val="nil"/>
              <w:left w:val="nil"/>
              <w:bottom w:val="single" w:sz="12" w:space="0" w:color="FFFFFF"/>
              <w:right w:val="single" w:sz="12" w:space="0" w:color="FFFFFF"/>
            </w:tcBorders>
            <w:shd w:val="clear" w:color="000000" w:fill="D9D9D9"/>
            <w:noWrap/>
            <w:vAlign w:val="center"/>
            <w:hideMark/>
          </w:tcPr>
          <w:p w14:paraId="18A6C60A"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 xml:space="preserve">$20,493 </w:t>
            </w:r>
          </w:p>
        </w:tc>
      </w:tr>
      <w:tr w:rsidR="00B06D35" w:rsidRPr="00B06D35" w14:paraId="0FFAEA39"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vAlign w:val="center"/>
            <w:hideMark/>
          </w:tcPr>
          <w:p w14:paraId="3EF6ABD6" w14:textId="46752A1E" w:rsidR="00B06D35" w:rsidRPr="00B06D35" w:rsidRDefault="0077128C" w:rsidP="00B06D35">
            <w:pPr>
              <w:spacing w:after="0" w:line="240" w:lineRule="auto"/>
              <w:rPr>
                <w:rFonts w:ascii="Calibri" w:eastAsia="Times New Roman" w:hAnsi="Calibri" w:cs="Calibri"/>
                <w:color w:val="1F3864"/>
                <w:sz w:val="20"/>
                <w:szCs w:val="20"/>
              </w:rPr>
            </w:pPr>
            <w:r>
              <w:rPr>
                <w:rFonts w:ascii="Calibri" w:eastAsia="Times New Roman" w:hAnsi="Calibri" w:cs="Calibri"/>
                <w:color w:val="1F3864"/>
                <w:sz w:val="20"/>
                <w:szCs w:val="20"/>
              </w:rPr>
              <w:t>W</w:t>
            </w:r>
            <w:r w:rsidR="00B06D35" w:rsidRPr="00B06D35">
              <w:rPr>
                <w:rFonts w:ascii="Calibri" w:eastAsia="Times New Roman" w:hAnsi="Calibri" w:cs="Calibri"/>
                <w:color w:val="1F3864"/>
                <w:sz w:val="20"/>
                <w:szCs w:val="20"/>
              </w:rPr>
              <w:t>orkers</w:t>
            </w:r>
            <w:r w:rsidR="001C7742">
              <w:rPr>
                <w:rFonts w:ascii="Calibri" w:eastAsia="Times New Roman" w:hAnsi="Calibri" w:cs="Calibri"/>
                <w:color w:val="1F3864"/>
                <w:sz w:val="20"/>
                <w:szCs w:val="20"/>
              </w:rPr>
              <w:t>-</w:t>
            </w:r>
            <w:r w:rsidR="00B06D35" w:rsidRPr="00B06D35">
              <w:rPr>
                <w:rFonts w:ascii="Calibri" w:eastAsia="Times New Roman" w:hAnsi="Calibri" w:cs="Calibri"/>
                <w:color w:val="1F3864"/>
                <w:sz w:val="20"/>
                <w:szCs w:val="20"/>
              </w:rPr>
              <w:t>Farm, Ranch, Aquacultural Animals</w:t>
            </w:r>
          </w:p>
        </w:tc>
        <w:tc>
          <w:tcPr>
            <w:tcW w:w="720" w:type="dxa"/>
            <w:tcBorders>
              <w:top w:val="nil"/>
              <w:left w:val="nil"/>
              <w:bottom w:val="single" w:sz="12" w:space="0" w:color="FFFFFF"/>
              <w:right w:val="single" w:sz="12" w:space="0" w:color="FFFFFF"/>
            </w:tcBorders>
            <w:shd w:val="clear" w:color="000000" w:fill="F2F2F2"/>
            <w:noWrap/>
            <w:vAlign w:val="center"/>
            <w:hideMark/>
          </w:tcPr>
          <w:p w14:paraId="182B0F28"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44</w:t>
            </w:r>
          </w:p>
        </w:tc>
        <w:tc>
          <w:tcPr>
            <w:tcW w:w="720" w:type="dxa"/>
            <w:tcBorders>
              <w:top w:val="nil"/>
              <w:left w:val="nil"/>
              <w:bottom w:val="single" w:sz="12" w:space="0" w:color="FFFFFF"/>
              <w:right w:val="single" w:sz="12" w:space="0" w:color="FFFFFF"/>
            </w:tcBorders>
            <w:shd w:val="clear" w:color="000000" w:fill="F2F2F2"/>
            <w:noWrap/>
            <w:vAlign w:val="center"/>
            <w:hideMark/>
          </w:tcPr>
          <w:p w14:paraId="46F11FE9"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61</w:t>
            </w:r>
          </w:p>
        </w:tc>
        <w:tc>
          <w:tcPr>
            <w:tcW w:w="900" w:type="dxa"/>
            <w:tcBorders>
              <w:top w:val="nil"/>
              <w:left w:val="nil"/>
              <w:bottom w:val="single" w:sz="12" w:space="0" w:color="FFFFFF"/>
              <w:right w:val="single" w:sz="12" w:space="0" w:color="FFFFFF"/>
            </w:tcBorders>
            <w:shd w:val="clear" w:color="000000" w:fill="F2F2F2"/>
            <w:noWrap/>
            <w:vAlign w:val="center"/>
            <w:hideMark/>
          </w:tcPr>
          <w:p w14:paraId="2B621832"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17</w:t>
            </w:r>
          </w:p>
        </w:tc>
        <w:tc>
          <w:tcPr>
            <w:tcW w:w="900" w:type="dxa"/>
            <w:tcBorders>
              <w:top w:val="nil"/>
              <w:left w:val="nil"/>
              <w:bottom w:val="single" w:sz="12" w:space="0" w:color="FFFFFF"/>
              <w:right w:val="single" w:sz="12" w:space="0" w:color="FFFFFF"/>
            </w:tcBorders>
            <w:shd w:val="clear" w:color="000000" w:fill="F2F2F2"/>
            <w:noWrap/>
            <w:vAlign w:val="center"/>
            <w:hideMark/>
          </w:tcPr>
          <w:p w14:paraId="6D46F4E0"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38%</w:t>
            </w:r>
          </w:p>
        </w:tc>
        <w:tc>
          <w:tcPr>
            <w:tcW w:w="1080" w:type="dxa"/>
            <w:tcBorders>
              <w:top w:val="nil"/>
              <w:left w:val="nil"/>
              <w:bottom w:val="single" w:sz="12" w:space="0" w:color="FFFFFF"/>
              <w:right w:val="single" w:sz="12" w:space="0" w:color="FFFFFF"/>
            </w:tcBorders>
            <w:shd w:val="clear" w:color="000000" w:fill="F2F2F2"/>
            <w:noWrap/>
            <w:vAlign w:val="center"/>
            <w:hideMark/>
          </w:tcPr>
          <w:p w14:paraId="562D36DA"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15</w:t>
            </w:r>
          </w:p>
        </w:tc>
        <w:tc>
          <w:tcPr>
            <w:tcW w:w="990" w:type="dxa"/>
            <w:tcBorders>
              <w:top w:val="nil"/>
              <w:left w:val="nil"/>
              <w:bottom w:val="single" w:sz="12" w:space="0" w:color="FFFFFF"/>
              <w:right w:val="single" w:sz="12" w:space="0" w:color="FFFFFF"/>
            </w:tcBorders>
            <w:shd w:val="clear" w:color="000000" w:fill="F2F2F2"/>
            <w:noWrap/>
            <w:vAlign w:val="center"/>
            <w:hideMark/>
          </w:tcPr>
          <w:p w14:paraId="1F9E1E3E"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 xml:space="preserve">$25,169 </w:t>
            </w:r>
          </w:p>
        </w:tc>
      </w:tr>
      <w:tr w:rsidR="00B06D35" w:rsidRPr="00B06D35" w14:paraId="5BF38103"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D9D9D9"/>
            <w:vAlign w:val="center"/>
            <w:hideMark/>
          </w:tcPr>
          <w:p w14:paraId="27F83AF1" w14:textId="77777777" w:rsidR="00B06D35" w:rsidRPr="00B06D35" w:rsidRDefault="00B06D35" w:rsidP="00B06D3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Nurse Practitioners</w:t>
            </w:r>
          </w:p>
        </w:tc>
        <w:tc>
          <w:tcPr>
            <w:tcW w:w="720" w:type="dxa"/>
            <w:tcBorders>
              <w:top w:val="nil"/>
              <w:left w:val="nil"/>
              <w:bottom w:val="single" w:sz="12" w:space="0" w:color="FFFFFF"/>
              <w:right w:val="single" w:sz="12" w:space="0" w:color="FFFFFF"/>
            </w:tcBorders>
            <w:shd w:val="clear" w:color="000000" w:fill="D9D9D9"/>
            <w:noWrap/>
            <w:vAlign w:val="center"/>
            <w:hideMark/>
          </w:tcPr>
          <w:p w14:paraId="78F9E5CC"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16</w:t>
            </w:r>
          </w:p>
        </w:tc>
        <w:tc>
          <w:tcPr>
            <w:tcW w:w="720" w:type="dxa"/>
            <w:tcBorders>
              <w:top w:val="nil"/>
              <w:left w:val="nil"/>
              <w:bottom w:val="single" w:sz="12" w:space="0" w:color="FFFFFF"/>
              <w:right w:val="single" w:sz="12" w:space="0" w:color="FFFFFF"/>
            </w:tcBorders>
            <w:shd w:val="clear" w:color="000000" w:fill="D9D9D9"/>
            <w:noWrap/>
            <w:vAlign w:val="center"/>
            <w:hideMark/>
          </w:tcPr>
          <w:p w14:paraId="25F1B06F"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31</w:t>
            </w:r>
          </w:p>
        </w:tc>
        <w:tc>
          <w:tcPr>
            <w:tcW w:w="900" w:type="dxa"/>
            <w:tcBorders>
              <w:top w:val="nil"/>
              <w:left w:val="nil"/>
              <w:bottom w:val="single" w:sz="12" w:space="0" w:color="FFFFFF"/>
              <w:right w:val="single" w:sz="12" w:space="0" w:color="FFFFFF"/>
            </w:tcBorders>
            <w:shd w:val="clear" w:color="000000" w:fill="D9D9D9"/>
            <w:noWrap/>
            <w:vAlign w:val="center"/>
            <w:hideMark/>
          </w:tcPr>
          <w:p w14:paraId="440A4666"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16</w:t>
            </w:r>
          </w:p>
        </w:tc>
        <w:tc>
          <w:tcPr>
            <w:tcW w:w="900" w:type="dxa"/>
            <w:tcBorders>
              <w:top w:val="nil"/>
              <w:left w:val="nil"/>
              <w:bottom w:val="single" w:sz="12" w:space="0" w:color="FFFFFF"/>
              <w:right w:val="single" w:sz="12" w:space="0" w:color="FFFFFF"/>
            </w:tcBorders>
            <w:shd w:val="clear" w:color="000000" w:fill="D9D9D9"/>
            <w:noWrap/>
            <w:vAlign w:val="center"/>
            <w:hideMark/>
          </w:tcPr>
          <w:p w14:paraId="593B9A1C"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100%</w:t>
            </w:r>
          </w:p>
        </w:tc>
        <w:tc>
          <w:tcPr>
            <w:tcW w:w="1080" w:type="dxa"/>
            <w:tcBorders>
              <w:top w:val="nil"/>
              <w:left w:val="nil"/>
              <w:bottom w:val="single" w:sz="12" w:space="0" w:color="FFFFFF"/>
              <w:right w:val="single" w:sz="12" w:space="0" w:color="FFFFFF"/>
            </w:tcBorders>
            <w:shd w:val="clear" w:color="000000" w:fill="D9D9D9"/>
            <w:noWrap/>
            <w:vAlign w:val="center"/>
            <w:hideMark/>
          </w:tcPr>
          <w:p w14:paraId="5E9402F4"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4</w:t>
            </w:r>
          </w:p>
        </w:tc>
        <w:tc>
          <w:tcPr>
            <w:tcW w:w="990" w:type="dxa"/>
            <w:tcBorders>
              <w:top w:val="nil"/>
              <w:left w:val="nil"/>
              <w:bottom w:val="single" w:sz="12" w:space="0" w:color="FFFFFF"/>
              <w:right w:val="single" w:sz="12" w:space="0" w:color="FFFFFF"/>
            </w:tcBorders>
            <w:shd w:val="clear" w:color="000000" w:fill="D9D9D9"/>
            <w:noWrap/>
            <w:vAlign w:val="center"/>
            <w:hideMark/>
          </w:tcPr>
          <w:p w14:paraId="6F424239"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 xml:space="preserve">$110,934 </w:t>
            </w:r>
          </w:p>
        </w:tc>
      </w:tr>
      <w:tr w:rsidR="00B06D35" w:rsidRPr="00B06D35" w14:paraId="7E87F264" w14:textId="77777777" w:rsidTr="008419C5">
        <w:trPr>
          <w:trHeight w:val="317"/>
        </w:trPr>
        <w:tc>
          <w:tcPr>
            <w:tcW w:w="4125" w:type="dxa"/>
            <w:tcBorders>
              <w:top w:val="nil"/>
              <w:left w:val="single" w:sz="12" w:space="0" w:color="FFFFFF"/>
              <w:bottom w:val="single" w:sz="12" w:space="0" w:color="FFFFFF"/>
              <w:right w:val="single" w:sz="12" w:space="0" w:color="FFFFFF"/>
            </w:tcBorders>
            <w:shd w:val="clear" w:color="000000" w:fill="F2F2F2"/>
            <w:noWrap/>
            <w:vAlign w:val="center"/>
            <w:hideMark/>
          </w:tcPr>
          <w:p w14:paraId="27A9371E" w14:textId="77777777" w:rsidR="00B06D35" w:rsidRPr="00B06D35" w:rsidRDefault="00B06D35" w:rsidP="00B06D35">
            <w:pPr>
              <w:spacing w:after="0" w:line="240" w:lineRule="auto"/>
              <w:rPr>
                <w:rFonts w:ascii="Calibri" w:eastAsia="Times New Roman" w:hAnsi="Calibri" w:cs="Calibri"/>
                <w:color w:val="1F3864"/>
                <w:sz w:val="20"/>
                <w:szCs w:val="20"/>
              </w:rPr>
            </w:pPr>
            <w:r w:rsidRPr="00B06D35">
              <w:rPr>
                <w:rFonts w:ascii="Calibri" w:eastAsia="Times New Roman" w:hAnsi="Calibri" w:cs="Calibri"/>
                <w:color w:val="1F3864"/>
                <w:sz w:val="20"/>
                <w:szCs w:val="20"/>
              </w:rPr>
              <w:t>Recreational Therapists</w:t>
            </w:r>
          </w:p>
        </w:tc>
        <w:tc>
          <w:tcPr>
            <w:tcW w:w="720" w:type="dxa"/>
            <w:tcBorders>
              <w:top w:val="nil"/>
              <w:left w:val="nil"/>
              <w:bottom w:val="single" w:sz="12" w:space="0" w:color="FFFFFF"/>
              <w:right w:val="single" w:sz="12" w:space="0" w:color="FFFFFF"/>
            </w:tcBorders>
            <w:shd w:val="clear" w:color="000000" w:fill="F2F2F2"/>
            <w:noWrap/>
            <w:vAlign w:val="center"/>
            <w:hideMark/>
          </w:tcPr>
          <w:p w14:paraId="21B44A60"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37</w:t>
            </w:r>
          </w:p>
        </w:tc>
        <w:tc>
          <w:tcPr>
            <w:tcW w:w="720" w:type="dxa"/>
            <w:tcBorders>
              <w:top w:val="nil"/>
              <w:left w:val="nil"/>
              <w:bottom w:val="single" w:sz="12" w:space="0" w:color="FFFFFF"/>
              <w:right w:val="single" w:sz="12" w:space="0" w:color="FFFFFF"/>
            </w:tcBorders>
            <w:shd w:val="clear" w:color="000000" w:fill="F2F2F2"/>
            <w:noWrap/>
            <w:vAlign w:val="center"/>
            <w:hideMark/>
          </w:tcPr>
          <w:p w14:paraId="1C95FB80"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52</w:t>
            </w:r>
          </w:p>
        </w:tc>
        <w:tc>
          <w:tcPr>
            <w:tcW w:w="900" w:type="dxa"/>
            <w:tcBorders>
              <w:top w:val="nil"/>
              <w:left w:val="nil"/>
              <w:bottom w:val="single" w:sz="12" w:space="0" w:color="FFFFFF"/>
              <w:right w:val="single" w:sz="12" w:space="0" w:color="FFFFFF"/>
            </w:tcBorders>
            <w:shd w:val="clear" w:color="000000" w:fill="F2F2F2"/>
            <w:noWrap/>
            <w:vAlign w:val="center"/>
            <w:hideMark/>
          </w:tcPr>
          <w:p w14:paraId="40DE20F0"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15</w:t>
            </w:r>
          </w:p>
        </w:tc>
        <w:tc>
          <w:tcPr>
            <w:tcW w:w="900" w:type="dxa"/>
            <w:tcBorders>
              <w:top w:val="nil"/>
              <w:left w:val="nil"/>
              <w:bottom w:val="single" w:sz="12" w:space="0" w:color="FFFFFF"/>
              <w:right w:val="single" w:sz="12" w:space="0" w:color="FFFFFF"/>
            </w:tcBorders>
            <w:shd w:val="clear" w:color="000000" w:fill="F2F2F2"/>
            <w:noWrap/>
            <w:vAlign w:val="center"/>
            <w:hideMark/>
          </w:tcPr>
          <w:p w14:paraId="24A25CF3"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42%</w:t>
            </w:r>
          </w:p>
        </w:tc>
        <w:tc>
          <w:tcPr>
            <w:tcW w:w="1080" w:type="dxa"/>
            <w:tcBorders>
              <w:top w:val="nil"/>
              <w:left w:val="nil"/>
              <w:bottom w:val="single" w:sz="12" w:space="0" w:color="FFFFFF"/>
              <w:right w:val="single" w:sz="12" w:space="0" w:color="FFFFFF"/>
            </w:tcBorders>
            <w:shd w:val="clear" w:color="000000" w:fill="F2F2F2"/>
            <w:noWrap/>
            <w:vAlign w:val="center"/>
            <w:hideMark/>
          </w:tcPr>
          <w:p w14:paraId="03D48DE1"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6</w:t>
            </w:r>
          </w:p>
        </w:tc>
        <w:tc>
          <w:tcPr>
            <w:tcW w:w="990" w:type="dxa"/>
            <w:tcBorders>
              <w:top w:val="nil"/>
              <w:left w:val="nil"/>
              <w:bottom w:val="single" w:sz="12" w:space="0" w:color="FFFFFF"/>
              <w:right w:val="single" w:sz="12" w:space="0" w:color="FFFFFF"/>
            </w:tcBorders>
            <w:shd w:val="clear" w:color="000000" w:fill="F2F2F2"/>
            <w:noWrap/>
            <w:vAlign w:val="center"/>
            <w:hideMark/>
          </w:tcPr>
          <w:p w14:paraId="0C539BAD" w14:textId="77777777" w:rsidR="00B06D35" w:rsidRPr="00B06D35" w:rsidRDefault="00B06D35" w:rsidP="00B06D35">
            <w:pPr>
              <w:spacing w:after="0" w:line="240" w:lineRule="auto"/>
              <w:jc w:val="center"/>
              <w:rPr>
                <w:rFonts w:ascii="Calibri" w:eastAsia="Times New Roman" w:hAnsi="Calibri" w:cs="Calibri"/>
                <w:color w:val="1F3864"/>
                <w:sz w:val="20"/>
                <w:szCs w:val="20"/>
              </w:rPr>
            </w:pPr>
            <w:r w:rsidRPr="00B06D35">
              <w:rPr>
                <w:rFonts w:ascii="Calibri" w:eastAsia="Times New Roman" w:hAnsi="Calibri" w:cs="Calibri"/>
                <w:color w:val="1F3864"/>
                <w:sz w:val="20"/>
                <w:szCs w:val="20"/>
              </w:rPr>
              <w:t xml:space="preserve">$18,130 </w:t>
            </w:r>
          </w:p>
        </w:tc>
      </w:tr>
    </w:tbl>
    <w:p w14:paraId="0117DE15" w14:textId="77777777" w:rsidR="00D65F1B" w:rsidRDefault="00D65F1B" w:rsidP="004F2CA9">
      <w:pPr>
        <w:pStyle w:val="CLNASubsectionHeader"/>
      </w:pPr>
    </w:p>
    <w:p w14:paraId="236DDA93" w14:textId="0BAF75F8" w:rsidR="004F2CA9" w:rsidRPr="00F10F16" w:rsidRDefault="004F2CA9" w:rsidP="00F10F16">
      <w:pPr>
        <w:pStyle w:val="CLNASubsectionHeader"/>
      </w:pPr>
      <w:bookmarkStart w:id="37" w:name="_Toc69195715"/>
      <w:r w:rsidRPr="00F10F16">
        <w:lastRenderedPageBreak/>
        <w:t>Employment Projections</w:t>
      </w:r>
      <w:bookmarkEnd w:id="37"/>
    </w:p>
    <w:p w14:paraId="1799020A" w14:textId="22E952A8" w:rsidR="008003BA" w:rsidRPr="00466E37" w:rsidRDefault="008003BA" w:rsidP="008003BA">
      <w:pPr>
        <w:ind w:left="-5" w:right="46"/>
        <w:rPr>
          <w:color w:val="1F3864" w:themeColor="accent1" w:themeShade="80"/>
        </w:rPr>
      </w:pPr>
      <w:r w:rsidRPr="00466E37">
        <w:rPr>
          <w:color w:val="1F3864" w:themeColor="accent1" w:themeShade="80"/>
        </w:rPr>
        <w:t>Many factors go into an evaluation of a career’s potential, including demand and earning potential. The New Mexico Department of Workforce Solutions also projects changes in total employment for every occupation by 20</w:t>
      </w:r>
      <w:r w:rsidR="00ED689F">
        <w:rPr>
          <w:color w:val="1F3864" w:themeColor="accent1" w:themeShade="80"/>
        </w:rPr>
        <w:t>28</w:t>
      </w:r>
      <w:r w:rsidRPr="00466E37">
        <w:rPr>
          <w:color w:val="1F3864" w:themeColor="accent1" w:themeShade="80"/>
        </w:rPr>
        <w:t xml:space="preserve">. The occupations that are projected to experience the largest growth and that pay wages above the region’s average are categorized here as high-quality careers, and detailed occupations are grouped into general “occupation families.” </w:t>
      </w:r>
    </w:p>
    <w:p w14:paraId="5A6CE1AA" w14:textId="2A24FEC3" w:rsidR="000C4F82" w:rsidRPr="00F10F16" w:rsidRDefault="000C4F82" w:rsidP="00F10F16">
      <w:pPr>
        <w:pStyle w:val="TableTitle"/>
      </w:pPr>
      <w:bookmarkStart w:id="38" w:name="_Toc69195915"/>
      <w:r w:rsidRPr="00F10F16">
        <w:t xml:space="preserve">Table </w:t>
      </w:r>
      <w:r w:rsidR="005D1F80" w:rsidRPr="00F10F16">
        <w:t>1</w:t>
      </w:r>
      <w:r w:rsidR="007D12A5">
        <w:t>5</w:t>
      </w:r>
      <w:r w:rsidRPr="00F10F16">
        <w:t>: Projected Change</w:t>
      </w:r>
      <w:r w:rsidR="008C42B8" w:rsidRPr="00F10F16">
        <w:t>, Occupations, 201</w:t>
      </w:r>
      <w:r w:rsidR="00ED689F" w:rsidRPr="00F10F16">
        <w:t>8</w:t>
      </w:r>
      <w:r w:rsidR="008C42B8" w:rsidRPr="00F10F16">
        <w:t>-202</w:t>
      </w:r>
      <w:r w:rsidR="00ED689F" w:rsidRPr="00F10F16">
        <w:t>8</w:t>
      </w:r>
      <w:bookmarkEnd w:id="38"/>
    </w:p>
    <w:tbl>
      <w:tblPr>
        <w:tblW w:w="9344" w:type="dxa"/>
        <w:tblLook w:val="04A0" w:firstRow="1" w:lastRow="0" w:firstColumn="1" w:lastColumn="0" w:noHBand="0" w:noVBand="1"/>
      </w:tblPr>
      <w:tblGrid>
        <w:gridCol w:w="4703"/>
        <w:gridCol w:w="622"/>
        <w:gridCol w:w="622"/>
        <w:gridCol w:w="598"/>
        <w:gridCol w:w="831"/>
        <w:gridCol w:w="998"/>
        <w:gridCol w:w="976"/>
      </w:tblGrid>
      <w:tr w:rsidR="00FE6F59" w:rsidRPr="00FE6F59" w14:paraId="355708A9" w14:textId="77777777" w:rsidTr="004F2CA9">
        <w:trPr>
          <w:trHeight w:val="654"/>
        </w:trPr>
        <w:tc>
          <w:tcPr>
            <w:tcW w:w="4703" w:type="dxa"/>
            <w:tcBorders>
              <w:top w:val="single" w:sz="12" w:space="0" w:color="FFFFFF"/>
              <w:left w:val="single" w:sz="12" w:space="0" w:color="FFFFFF"/>
              <w:bottom w:val="single" w:sz="12" w:space="0" w:color="FFFFFF"/>
              <w:right w:val="single" w:sz="12" w:space="0" w:color="FFFFFF"/>
            </w:tcBorders>
            <w:shd w:val="clear" w:color="000000" w:fill="1F3864"/>
            <w:noWrap/>
            <w:vAlign w:val="center"/>
            <w:hideMark/>
          </w:tcPr>
          <w:p w14:paraId="51309FA2" w14:textId="77777777" w:rsidR="00FE6F59" w:rsidRPr="00FE6F59" w:rsidRDefault="00FE6F59" w:rsidP="00FE6F59">
            <w:pPr>
              <w:spacing w:after="0" w:line="240" w:lineRule="auto"/>
              <w:rPr>
                <w:rFonts w:ascii="Calibri" w:eastAsia="Times New Roman" w:hAnsi="Calibri" w:cs="Calibri"/>
                <w:b/>
                <w:bCs/>
                <w:color w:val="FFFFFF"/>
                <w:sz w:val="20"/>
                <w:szCs w:val="20"/>
              </w:rPr>
            </w:pPr>
            <w:r w:rsidRPr="00FE6F59">
              <w:rPr>
                <w:rFonts w:ascii="Calibri" w:eastAsia="Times New Roman" w:hAnsi="Calibri" w:cs="Calibri"/>
                <w:b/>
                <w:bCs/>
                <w:color w:val="FFFFFF"/>
                <w:sz w:val="20"/>
                <w:szCs w:val="20"/>
              </w:rPr>
              <w:t>High Quality Career</w:t>
            </w:r>
          </w:p>
        </w:tc>
        <w:tc>
          <w:tcPr>
            <w:tcW w:w="620" w:type="dxa"/>
            <w:tcBorders>
              <w:top w:val="single" w:sz="12" w:space="0" w:color="FFFFFF"/>
              <w:left w:val="nil"/>
              <w:bottom w:val="single" w:sz="12" w:space="0" w:color="FFFFFF"/>
              <w:right w:val="single" w:sz="12" w:space="0" w:color="FFFFFF"/>
            </w:tcBorders>
            <w:shd w:val="clear" w:color="000000" w:fill="1F3864"/>
            <w:vAlign w:val="center"/>
            <w:hideMark/>
          </w:tcPr>
          <w:p w14:paraId="5168FCF1" w14:textId="77777777" w:rsidR="00FE6F59" w:rsidRPr="00FE6F59" w:rsidRDefault="00FE6F59" w:rsidP="00FE6F59">
            <w:pPr>
              <w:spacing w:after="0" w:line="240" w:lineRule="auto"/>
              <w:jc w:val="center"/>
              <w:rPr>
                <w:rFonts w:ascii="Calibri" w:eastAsia="Times New Roman" w:hAnsi="Calibri" w:cs="Calibri"/>
                <w:b/>
                <w:bCs/>
                <w:color w:val="FFFFFF"/>
                <w:sz w:val="20"/>
                <w:szCs w:val="20"/>
              </w:rPr>
            </w:pPr>
            <w:r w:rsidRPr="00FE6F59">
              <w:rPr>
                <w:rFonts w:ascii="Calibri" w:eastAsia="Times New Roman" w:hAnsi="Calibri" w:cs="Calibri"/>
                <w:b/>
                <w:bCs/>
                <w:color w:val="FFFFFF"/>
                <w:sz w:val="20"/>
                <w:szCs w:val="20"/>
              </w:rPr>
              <w:t>2018 Jobs</w:t>
            </w:r>
          </w:p>
        </w:tc>
        <w:tc>
          <w:tcPr>
            <w:tcW w:w="620" w:type="dxa"/>
            <w:tcBorders>
              <w:top w:val="single" w:sz="12" w:space="0" w:color="FFFFFF"/>
              <w:left w:val="nil"/>
              <w:bottom w:val="single" w:sz="12" w:space="0" w:color="FFFFFF"/>
              <w:right w:val="single" w:sz="12" w:space="0" w:color="FFFFFF"/>
            </w:tcBorders>
            <w:shd w:val="clear" w:color="000000" w:fill="1F3864"/>
            <w:vAlign w:val="center"/>
            <w:hideMark/>
          </w:tcPr>
          <w:p w14:paraId="43BC8364" w14:textId="77777777" w:rsidR="00FE6F59" w:rsidRPr="00FE6F59" w:rsidRDefault="00FE6F59" w:rsidP="00FE6F59">
            <w:pPr>
              <w:spacing w:after="0" w:line="240" w:lineRule="auto"/>
              <w:jc w:val="center"/>
              <w:rPr>
                <w:rFonts w:ascii="Calibri" w:eastAsia="Times New Roman" w:hAnsi="Calibri" w:cs="Calibri"/>
                <w:b/>
                <w:bCs/>
                <w:color w:val="FFFFFF"/>
                <w:sz w:val="20"/>
                <w:szCs w:val="20"/>
              </w:rPr>
            </w:pPr>
            <w:r w:rsidRPr="00FE6F59">
              <w:rPr>
                <w:rFonts w:ascii="Calibri" w:eastAsia="Times New Roman" w:hAnsi="Calibri" w:cs="Calibri"/>
                <w:b/>
                <w:bCs/>
                <w:color w:val="FFFFFF"/>
                <w:sz w:val="20"/>
                <w:szCs w:val="20"/>
              </w:rPr>
              <w:t>2028 Jobs</w:t>
            </w:r>
          </w:p>
        </w:tc>
        <w:tc>
          <w:tcPr>
            <w:tcW w:w="597" w:type="dxa"/>
            <w:tcBorders>
              <w:top w:val="single" w:sz="12" w:space="0" w:color="FFFFFF"/>
              <w:left w:val="nil"/>
              <w:bottom w:val="single" w:sz="12" w:space="0" w:color="FFFFFF"/>
              <w:right w:val="single" w:sz="12" w:space="0" w:color="FFFFFF"/>
            </w:tcBorders>
            <w:shd w:val="clear" w:color="000000" w:fill="1F3864"/>
            <w:vAlign w:val="center"/>
            <w:hideMark/>
          </w:tcPr>
          <w:p w14:paraId="32096500" w14:textId="77777777" w:rsidR="00FE6F59" w:rsidRPr="00FE6F59" w:rsidRDefault="00FE6F59" w:rsidP="00FE6F59">
            <w:pPr>
              <w:spacing w:after="0" w:line="240" w:lineRule="auto"/>
              <w:jc w:val="center"/>
              <w:rPr>
                <w:rFonts w:ascii="Calibri" w:eastAsia="Times New Roman" w:hAnsi="Calibri" w:cs="Calibri"/>
                <w:b/>
                <w:bCs/>
                <w:color w:val="FFFFFF"/>
                <w:sz w:val="20"/>
                <w:szCs w:val="20"/>
              </w:rPr>
            </w:pPr>
            <w:r w:rsidRPr="00FE6F59">
              <w:rPr>
                <w:rFonts w:ascii="Calibri" w:eastAsia="Times New Roman" w:hAnsi="Calibri" w:cs="Calibri"/>
                <w:b/>
                <w:bCs/>
                <w:color w:val="FFFFFF"/>
                <w:sz w:val="20"/>
                <w:szCs w:val="20"/>
              </w:rPr>
              <w:t>New Jobs</w:t>
            </w:r>
          </w:p>
        </w:tc>
        <w:tc>
          <w:tcPr>
            <w:tcW w:w="830" w:type="dxa"/>
            <w:tcBorders>
              <w:top w:val="single" w:sz="12" w:space="0" w:color="FFFFFF"/>
              <w:left w:val="nil"/>
              <w:bottom w:val="single" w:sz="12" w:space="0" w:color="FFFFFF"/>
              <w:right w:val="single" w:sz="12" w:space="0" w:color="FFFFFF"/>
            </w:tcBorders>
            <w:shd w:val="clear" w:color="000000" w:fill="1F3864"/>
            <w:vAlign w:val="center"/>
            <w:hideMark/>
          </w:tcPr>
          <w:p w14:paraId="2D748A64" w14:textId="77777777" w:rsidR="00FE6F59" w:rsidRPr="00FE6F59" w:rsidRDefault="00FE6F59" w:rsidP="00FE6F59">
            <w:pPr>
              <w:spacing w:after="0" w:line="240" w:lineRule="auto"/>
              <w:jc w:val="center"/>
              <w:rPr>
                <w:rFonts w:ascii="Calibri" w:eastAsia="Times New Roman" w:hAnsi="Calibri" w:cs="Calibri"/>
                <w:b/>
                <w:bCs/>
                <w:color w:val="FFFFFF"/>
                <w:sz w:val="20"/>
                <w:szCs w:val="20"/>
              </w:rPr>
            </w:pPr>
            <w:r w:rsidRPr="00FE6F59">
              <w:rPr>
                <w:rFonts w:ascii="Calibri" w:eastAsia="Times New Roman" w:hAnsi="Calibri" w:cs="Calibri"/>
                <w:b/>
                <w:bCs/>
                <w:color w:val="FFFFFF"/>
                <w:sz w:val="20"/>
                <w:szCs w:val="20"/>
              </w:rPr>
              <w:t>% Change</w:t>
            </w:r>
          </w:p>
        </w:tc>
        <w:tc>
          <w:tcPr>
            <w:tcW w:w="996" w:type="dxa"/>
            <w:tcBorders>
              <w:top w:val="single" w:sz="12" w:space="0" w:color="FFFFFF"/>
              <w:left w:val="nil"/>
              <w:bottom w:val="single" w:sz="12" w:space="0" w:color="FFFFFF"/>
              <w:right w:val="single" w:sz="12" w:space="0" w:color="FFFFFF"/>
            </w:tcBorders>
            <w:shd w:val="clear" w:color="000000" w:fill="1F3864"/>
            <w:vAlign w:val="center"/>
            <w:hideMark/>
          </w:tcPr>
          <w:p w14:paraId="6AEDEC8D" w14:textId="77777777" w:rsidR="00FE6F59" w:rsidRPr="00FE6F59" w:rsidRDefault="00FE6F59" w:rsidP="00FE6F59">
            <w:pPr>
              <w:spacing w:after="0" w:line="240" w:lineRule="auto"/>
              <w:jc w:val="center"/>
              <w:rPr>
                <w:rFonts w:ascii="Calibri" w:eastAsia="Times New Roman" w:hAnsi="Calibri" w:cs="Calibri"/>
                <w:b/>
                <w:bCs/>
                <w:color w:val="FFFFFF"/>
                <w:sz w:val="20"/>
                <w:szCs w:val="20"/>
              </w:rPr>
            </w:pPr>
            <w:r w:rsidRPr="00FE6F59">
              <w:rPr>
                <w:rFonts w:ascii="Calibri" w:eastAsia="Times New Roman" w:hAnsi="Calibri" w:cs="Calibri"/>
                <w:b/>
                <w:bCs/>
                <w:color w:val="FFFFFF"/>
                <w:sz w:val="20"/>
                <w:szCs w:val="20"/>
              </w:rPr>
              <w:t>Annual Openings</w:t>
            </w:r>
          </w:p>
        </w:tc>
        <w:tc>
          <w:tcPr>
            <w:tcW w:w="974" w:type="dxa"/>
            <w:tcBorders>
              <w:top w:val="single" w:sz="12" w:space="0" w:color="FFFFFF"/>
              <w:left w:val="nil"/>
              <w:bottom w:val="single" w:sz="12" w:space="0" w:color="FFFFFF"/>
              <w:right w:val="single" w:sz="12" w:space="0" w:color="FFFFFF"/>
            </w:tcBorders>
            <w:shd w:val="clear" w:color="000000" w:fill="1F3864"/>
            <w:vAlign w:val="center"/>
            <w:hideMark/>
          </w:tcPr>
          <w:p w14:paraId="4498CF57" w14:textId="77777777" w:rsidR="00FE6F59" w:rsidRPr="00FE6F59" w:rsidRDefault="00FE6F59" w:rsidP="00FE6F59">
            <w:pPr>
              <w:spacing w:after="0" w:line="240" w:lineRule="auto"/>
              <w:jc w:val="center"/>
              <w:rPr>
                <w:rFonts w:ascii="Calibri" w:eastAsia="Times New Roman" w:hAnsi="Calibri" w:cs="Calibri"/>
                <w:b/>
                <w:bCs/>
                <w:color w:val="FFFFFF"/>
                <w:sz w:val="20"/>
                <w:szCs w:val="20"/>
              </w:rPr>
            </w:pPr>
            <w:r w:rsidRPr="00FE6F59">
              <w:rPr>
                <w:rFonts w:ascii="Calibri" w:eastAsia="Times New Roman" w:hAnsi="Calibri" w:cs="Calibri"/>
                <w:b/>
                <w:bCs/>
                <w:color w:val="FFFFFF"/>
                <w:sz w:val="20"/>
                <w:szCs w:val="20"/>
              </w:rPr>
              <w:t>Average Earnings</w:t>
            </w:r>
          </w:p>
        </w:tc>
      </w:tr>
      <w:tr w:rsidR="00FE6F59" w:rsidRPr="00FE6F59" w14:paraId="39393A80" w14:textId="77777777" w:rsidTr="00C13EA4">
        <w:trPr>
          <w:trHeight w:val="389"/>
        </w:trPr>
        <w:tc>
          <w:tcPr>
            <w:tcW w:w="9344" w:type="dxa"/>
            <w:gridSpan w:val="7"/>
            <w:tcBorders>
              <w:top w:val="single" w:sz="12" w:space="0" w:color="FFFFFF"/>
              <w:left w:val="single" w:sz="12" w:space="0" w:color="FFFFFF"/>
              <w:bottom w:val="single" w:sz="12" w:space="0" w:color="FFFFFF"/>
              <w:right w:val="single" w:sz="12" w:space="0" w:color="FFFFFF"/>
            </w:tcBorders>
            <w:shd w:val="clear" w:color="000000" w:fill="D9D9D9"/>
            <w:noWrap/>
            <w:vAlign w:val="center"/>
            <w:hideMark/>
          </w:tcPr>
          <w:p w14:paraId="66F3FCE1" w14:textId="615078B7" w:rsidR="00FE6F59" w:rsidRPr="00FE6F59" w:rsidRDefault="00FE6F59" w:rsidP="00C13EA4">
            <w:pPr>
              <w:spacing w:after="0" w:line="240" w:lineRule="auto"/>
              <w:rPr>
                <w:rFonts w:ascii="Calibri" w:eastAsia="Times New Roman" w:hAnsi="Calibri" w:cs="Calibri"/>
                <w:b/>
                <w:bCs/>
                <w:color w:val="1F3864"/>
                <w:sz w:val="20"/>
                <w:szCs w:val="20"/>
              </w:rPr>
            </w:pPr>
            <w:r w:rsidRPr="00FE6F59">
              <w:rPr>
                <w:rFonts w:ascii="Calibri" w:eastAsia="Times New Roman" w:hAnsi="Calibri" w:cs="Calibri"/>
                <w:b/>
                <w:bCs/>
                <w:color w:val="1F3864"/>
                <w:sz w:val="20"/>
                <w:szCs w:val="20"/>
              </w:rPr>
              <w:t xml:space="preserve">Health Care </w:t>
            </w:r>
            <w:r w:rsidR="004F2CA9" w:rsidRPr="00FE6F59">
              <w:rPr>
                <w:rFonts w:ascii="Calibri" w:eastAsia="Times New Roman" w:hAnsi="Calibri" w:cs="Calibri"/>
                <w:b/>
                <w:bCs/>
                <w:color w:val="1F3864"/>
                <w:sz w:val="20"/>
                <w:szCs w:val="20"/>
              </w:rPr>
              <w:t>Practitioners</w:t>
            </w:r>
            <w:r w:rsidRPr="00FE6F59">
              <w:rPr>
                <w:rFonts w:ascii="Calibri" w:eastAsia="Times New Roman" w:hAnsi="Calibri" w:cs="Calibri"/>
                <w:b/>
                <w:bCs/>
                <w:color w:val="1F3864"/>
                <w:sz w:val="20"/>
                <w:szCs w:val="20"/>
              </w:rPr>
              <w:t xml:space="preserve"> and Technical Occupations</w:t>
            </w:r>
          </w:p>
        </w:tc>
      </w:tr>
      <w:tr w:rsidR="00FE6F59" w:rsidRPr="00FE6F59" w14:paraId="0C71BC78"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63861684"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Psychiatrists</w:t>
            </w:r>
          </w:p>
        </w:tc>
        <w:tc>
          <w:tcPr>
            <w:tcW w:w="620" w:type="dxa"/>
            <w:tcBorders>
              <w:top w:val="nil"/>
              <w:left w:val="nil"/>
              <w:bottom w:val="single" w:sz="12" w:space="0" w:color="FFFFFF"/>
              <w:right w:val="single" w:sz="12" w:space="0" w:color="FFFFFF"/>
            </w:tcBorders>
            <w:shd w:val="clear" w:color="000000" w:fill="F2F2F2"/>
            <w:noWrap/>
            <w:vAlign w:val="center"/>
            <w:hideMark/>
          </w:tcPr>
          <w:p w14:paraId="2A1AB3E0"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20</w:t>
            </w:r>
          </w:p>
        </w:tc>
        <w:tc>
          <w:tcPr>
            <w:tcW w:w="620" w:type="dxa"/>
            <w:tcBorders>
              <w:top w:val="nil"/>
              <w:left w:val="nil"/>
              <w:bottom w:val="single" w:sz="12" w:space="0" w:color="FFFFFF"/>
              <w:right w:val="single" w:sz="12" w:space="0" w:color="FFFFFF"/>
            </w:tcBorders>
            <w:shd w:val="clear" w:color="000000" w:fill="F2F2F2"/>
            <w:noWrap/>
            <w:vAlign w:val="center"/>
            <w:hideMark/>
          </w:tcPr>
          <w:p w14:paraId="5D735DC2"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37</w:t>
            </w:r>
          </w:p>
        </w:tc>
        <w:tc>
          <w:tcPr>
            <w:tcW w:w="597" w:type="dxa"/>
            <w:tcBorders>
              <w:top w:val="nil"/>
              <w:left w:val="nil"/>
              <w:bottom w:val="single" w:sz="12" w:space="0" w:color="FFFFFF"/>
              <w:right w:val="single" w:sz="12" w:space="0" w:color="FFFFFF"/>
            </w:tcBorders>
            <w:shd w:val="clear" w:color="000000" w:fill="F2F2F2"/>
            <w:noWrap/>
            <w:vAlign w:val="center"/>
            <w:hideMark/>
          </w:tcPr>
          <w:p w14:paraId="2DE0BCF6"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16</w:t>
            </w:r>
          </w:p>
        </w:tc>
        <w:tc>
          <w:tcPr>
            <w:tcW w:w="830" w:type="dxa"/>
            <w:tcBorders>
              <w:top w:val="nil"/>
              <w:left w:val="nil"/>
              <w:bottom w:val="single" w:sz="12" w:space="0" w:color="FFFFFF"/>
              <w:right w:val="single" w:sz="12" w:space="0" w:color="FFFFFF"/>
            </w:tcBorders>
            <w:shd w:val="clear" w:color="000000" w:fill="F2F2F2"/>
            <w:noWrap/>
            <w:vAlign w:val="center"/>
            <w:hideMark/>
          </w:tcPr>
          <w:p w14:paraId="21BDE8E9"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80%</w:t>
            </w:r>
          </w:p>
        </w:tc>
        <w:tc>
          <w:tcPr>
            <w:tcW w:w="996" w:type="dxa"/>
            <w:tcBorders>
              <w:top w:val="nil"/>
              <w:left w:val="nil"/>
              <w:bottom w:val="single" w:sz="12" w:space="0" w:color="FFFFFF"/>
              <w:right w:val="single" w:sz="12" w:space="0" w:color="FFFFFF"/>
            </w:tcBorders>
            <w:shd w:val="clear" w:color="000000" w:fill="F2F2F2"/>
            <w:noWrap/>
            <w:vAlign w:val="center"/>
            <w:hideMark/>
          </w:tcPr>
          <w:p w14:paraId="0D9CE753"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w:t>
            </w:r>
          </w:p>
        </w:tc>
        <w:tc>
          <w:tcPr>
            <w:tcW w:w="974" w:type="dxa"/>
            <w:tcBorders>
              <w:top w:val="nil"/>
              <w:left w:val="nil"/>
              <w:bottom w:val="single" w:sz="12" w:space="0" w:color="FFFFFF"/>
              <w:right w:val="single" w:sz="12" w:space="0" w:color="FFFFFF"/>
            </w:tcBorders>
            <w:shd w:val="clear" w:color="000000" w:fill="F2F2F2"/>
            <w:noWrap/>
            <w:vAlign w:val="center"/>
            <w:hideMark/>
          </w:tcPr>
          <w:p w14:paraId="576302DD" w14:textId="3613266D"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$81,715</w:t>
            </w:r>
          </w:p>
        </w:tc>
      </w:tr>
      <w:tr w:rsidR="00FE6F59" w:rsidRPr="00FE6F59" w14:paraId="34BB423B"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0257F574"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Recreational Therapists</w:t>
            </w:r>
          </w:p>
        </w:tc>
        <w:tc>
          <w:tcPr>
            <w:tcW w:w="620" w:type="dxa"/>
            <w:tcBorders>
              <w:top w:val="nil"/>
              <w:left w:val="nil"/>
              <w:bottom w:val="single" w:sz="12" w:space="0" w:color="FFFFFF"/>
              <w:right w:val="single" w:sz="12" w:space="0" w:color="FFFFFF"/>
            </w:tcBorders>
            <w:shd w:val="clear" w:color="000000" w:fill="F2F2F2"/>
            <w:noWrap/>
            <w:vAlign w:val="center"/>
            <w:hideMark/>
          </w:tcPr>
          <w:p w14:paraId="03701CEA"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38</w:t>
            </w:r>
          </w:p>
        </w:tc>
        <w:tc>
          <w:tcPr>
            <w:tcW w:w="620" w:type="dxa"/>
            <w:tcBorders>
              <w:top w:val="nil"/>
              <w:left w:val="nil"/>
              <w:bottom w:val="single" w:sz="12" w:space="0" w:color="FFFFFF"/>
              <w:right w:val="single" w:sz="12" w:space="0" w:color="FFFFFF"/>
            </w:tcBorders>
            <w:shd w:val="clear" w:color="000000" w:fill="F2F2F2"/>
            <w:noWrap/>
            <w:vAlign w:val="center"/>
            <w:hideMark/>
          </w:tcPr>
          <w:p w14:paraId="7F11F23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51</w:t>
            </w:r>
          </w:p>
        </w:tc>
        <w:tc>
          <w:tcPr>
            <w:tcW w:w="597" w:type="dxa"/>
            <w:tcBorders>
              <w:top w:val="nil"/>
              <w:left w:val="nil"/>
              <w:bottom w:val="single" w:sz="12" w:space="0" w:color="FFFFFF"/>
              <w:right w:val="single" w:sz="12" w:space="0" w:color="FFFFFF"/>
            </w:tcBorders>
            <w:shd w:val="clear" w:color="000000" w:fill="F2F2F2"/>
            <w:noWrap/>
            <w:vAlign w:val="center"/>
            <w:hideMark/>
          </w:tcPr>
          <w:p w14:paraId="6E85CABC"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14</w:t>
            </w:r>
          </w:p>
        </w:tc>
        <w:tc>
          <w:tcPr>
            <w:tcW w:w="830" w:type="dxa"/>
            <w:tcBorders>
              <w:top w:val="nil"/>
              <w:left w:val="nil"/>
              <w:bottom w:val="single" w:sz="12" w:space="0" w:color="FFFFFF"/>
              <w:right w:val="single" w:sz="12" w:space="0" w:color="FFFFFF"/>
            </w:tcBorders>
            <w:shd w:val="clear" w:color="000000" w:fill="F2F2F2"/>
            <w:noWrap/>
            <w:vAlign w:val="center"/>
            <w:hideMark/>
          </w:tcPr>
          <w:p w14:paraId="1DBF8A28"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36%</w:t>
            </w:r>
          </w:p>
        </w:tc>
        <w:tc>
          <w:tcPr>
            <w:tcW w:w="996" w:type="dxa"/>
            <w:tcBorders>
              <w:top w:val="nil"/>
              <w:left w:val="nil"/>
              <w:bottom w:val="single" w:sz="12" w:space="0" w:color="FFFFFF"/>
              <w:right w:val="single" w:sz="12" w:space="0" w:color="FFFFFF"/>
            </w:tcBorders>
            <w:shd w:val="clear" w:color="000000" w:fill="F2F2F2"/>
            <w:noWrap/>
            <w:vAlign w:val="center"/>
            <w:hideMark/>
          </w:tcPr>
          <w:p w14:paraId="5823DDBF"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4</w:t>
            </w:r>
          </w:p>
        </w:tc>
        <w:tc>
          <w:tcPr>
            <w:tcW w:w="974" w:type="dxa"/>
            <w:tcBorders>
              <w:top w:val="nil"/>
              <w:left w:val="nil"/>
              <w:bottom w:val="single" w:sz="12" w:space="0" w:color="FFFFFF"/>
              <w:right w:val="single" w:sz="12" w:space="0" w:color="FFFFFF"/>
            </w:tcBorders>
            <w:shd w:val="clear" w:color="000000" w:fill="F2F2F2"/>
            <w:noWrap/>
            <w:vAlign w:val="center"/>
            <w:hideMark/>
          </w:tcPr>
          <w:p w14:paraId="72FED195" w14:textId="17B5F13A"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$18,130</w:t>
            </w:r>
          </w:p>
        </w:tc>
      </w:tr>
      <w:tr w:rsidR="00FE6F59" w:rsidRPr="00FE6F59" w14:paraId="07E60562"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0EE8AA14"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Nurse Practitioners</w:t>
            </w:r>
          </w:p>
        </w:tc>
        <w:tc>
          <w:tcPr>
            <w:tcW w:w="620" w:type="dxa"/>
            <w:tcBorders>
              <w:top w:val="nil"/>
              <w:left w:val="nil"/>
              <w:bottom w:val="single" w:sz="12" w:space="0" w:color="FFFFFF"/>
              <w:right w:val="single" w:sz="12" w:space="0" w:color="FFFFFF"/>
            </w:tcBorders>
            <w:shd w:val="clear" w:color="000000" w:fill="F2F2F2"/>
            <w:noWrap/>
            <w:vAlign w:val="center"/>
            <w:hideMark/>
          </w:tcPr>
          <w:p w14:paraId="0ED1702D"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30</w:t>
            </w:r>
          </w:p>
        </w:tc>
        <w:tc>
          <w:tcPr>
            <w:tcW w:w="620" w:type="dxa"/>
            <w:tcBorders>
              <w:top w:val="nil"/>
              <w:left w:val="nil"/>
              <w:bottom w:val="single" w:sz="12" w:space="0" w:color="FFFFFF"/>
              <w:right w:val="single" w:sz="12" w:space="0" w:color="FFFFFF"/>
            </w:tcBorders>
            <w:shd w:val="clear" w:color="000000" w:fill="F2F2F2"/>
            <w:noWrap/>
            <w:vAlign w:val="center"/>
            <w:hideMark/>
          </w:tcPr>
          <w:p w14:paraId="13C91696"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41</w:t>
            </w:r>
          </w:p>
        </w:tc>
        <w:tc>
          <w:tcPr>
            <w:tcW w:w="597" w:type="dxa"/>
            <w:tcBorders>
              <w:top w:val="nil"/>
              <w:left w:val="nil"/>
              <w:bottom w:val="single" w:sz="12" w:space="0" w:color="FFFFFF"/>
              <w:right w:val="single" w:sz="12" w:space="0" w:color="FFFFFF"/>
            </w:tcBorders>
            <w:shd w:val="clear" w:color="000000" w:fill="F2F2F2"/>
            <w:noWrap/>
            <w:vAlign w:val="center"/>
            <w:hideMark/>
          </w:tcPr>
          <w:p w14:paraId="247440BA"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11</w:t>
            </w:r>
          </w:p>
        </w:tc>
        <w:tc>
          <w:tcPr>
            <w:tcW w:w="830" w:type="dxa"/>
            <w:tcBorders>
              <w:top w:val="nil"/>
              <w:left w:val="nil"/>
              <w:bottom w:val="single" w:sz="12" w:space="0" w:color="FFFFFF"/>
              <w:right w:val="single" w:sz="12" w:space="0" w:color="FFFFFF"/>
            </w:tcBorders>
            <w:shd w:val="clear" w:color="000000" w:fill="F2F2F2"/>
            <w:noWrap/>
            <w:vAlign w:val="center"/>
            <w:hideMark/>
          </w:tcPr>
          <w:p w14:paraId="1AE3D6F2"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36%</w:t>
            </w:r>
          </w:p>
        </w:tc>
        <w:tc>
          <w:tcPr>
            <w:tcW w:w="996" w:type="dxa"/>
            <w:tcBorders>
              <w:top w:val="nil"/>
              <w:left w:val="nil"/>
              <w:bottom w:val="single" w:sz="12" w:space="0" w:color="FFFFFF"/>
              <w:right w:val="single" w:sz="12" w:space="0" w:color="FFFFFF"/>
            </w:tcBorders>
            <w:shd w:val="clear" w:color="000000" w:fill="F2F2F2"/>
            <w:noWrap/>
            <w:vAlign w:val="center"/>
            <w:hideMark/>
          </w:tcPr>
          <w:p w14:paraId="31B9BE4F"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w:t>
            </w:r>
          </w:p>
        </w:tc>
        <w:tc>
          <w:tcPr>
            <w:tcW w:w="974" w:type="dxa"/>
            <w:tcBorders>
              <w:top w:val="nil"/>
              <w:left w:val="nil"/>
              <w:bottom w:val="single" w:sz="12" w:space="0" w:color="FFFFFF"/>
              <w:right w:val="single" w:sz="12" w:space="0" w:color="FFFFFF"/>
            </w:tcBorders>
            <w:shd w:val="clear" w:color="000000" w:fill="F2F2F2"/>
            <w:noWrap/>
            <w:vAlign w:val="center"/>
            <w:hideMark/>
          </w:tcPr>
          <w:p w14:paraId="3DC69F9C" w14:textId="39F3F871"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$110,934</w:t>
            </w:r>
          </w:p>
        </w:tc>
      </w:tr>
      <w:tr w:rsidR="00FE6F59" w:rsidRPr="00FE6F59" w14:paraId="713AFC95"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1E692EAF"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Emergency Medical Technicians and Paramedics</w:t>
            </w:r>
          </w:p>
        </w:tc>
        <w:tc>
          <w:tcPr>
            <w:tcW w:w="620" w:type="dxa"/>
            <w:tcBorders>
              <w:top w:val="nil"/>
              <w:left w:val="nil"/>
              <w:bottom w:val="single" w:sz="12" w:space="0" w:color="FFFFFF"/>
              <w:right w:val="single" w:sz="12" w:space="0" w:color="FFFFFF"/>
            </w:tcBorders>
            <w:shd w:val="clear" w:color="000000" w:fill="F2F2F2"/>
            <w:noWrap/>
            <w:vAlign w:val="center"/>
            <w:hideMark/>
          </w:tcPr>
          <w:p w14:paraId="4430BE40"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23</w:t>
            </w:r>
          </w:p>
        </w:tc>
        <w:tc>
          <w:tcPr>
            <w:tcW w:w="620" w:type="dxa"/>
            <w:tcBorders>
              <w:top w:val="nil"/>
              <w:left w:val="nil"/>
              <w:bottom w:val="single" w:sz="12" w:space="0" w:color="FFFFFF"/>
              <w:right w:val="single" w:sz="12" w:space="0" w:color="FFFFFF"/>
            </w:tcBorders>
            <w:shd w:val="clear" w:color="000000" w:fill="F2F2F2"/>
            <w:noWrap/>
            <w:vAlign w:val="center"/>
            <w:hideMark/>
          </w:tcPr>
          <w:p w14:paraId="1CFF6C74"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31</w:t>
            </w:r>
          </w:p>
        </w:tc>
        <w:tc>
          <w:tcPr>
            <w:tcW w:w="597" w:type="dxa"/>
            <w:tcBorders>
              <w:top w:val="nil"/>
              <w:left w:val="nil"/>
              <w:bottom w:val="single" w:sz="12" w:space="0" w:color="FFFFFF"/>
              <w:right w:val="single" w:sz="12" w:space="0" w:color="FFFFFF"/>
            </w:tcBorders>
            <w:shd w:val="clear" w:color="000000" w:fill="F2F2F2"/>
            <w:noWrap/>
            <w:vAlign w:val="center"/>
            <w:hideMark/>
          </w:tcPr>
          <w:p w14:paraId="0DF0516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8</w:t>
            </w:r>
          </w:p>
        </w:tc>
        <w:tc>
          <w:tcPr>
            <w:tcW w:w="830" w:type="dxa"/>
            <w:tcBorders>
              <w:top w:val="nil"/>
              <w:left w:val="nil"/>
              <w:bottom w:val="single" w:sz="12" w:space="0" w:color="FFFFFF"/>
              <w:right w:val="single" w:sz="12" w:space="0" w:color="FFFFFF"/>
            </w:tcBorders>
            <w:shd w:val="clear" w:color="000000" w:fill="F2F2F2"/>
            <w:noWrap/>
            <w:vAlign w:val="center"/>
            <w:hideMark/>
          </w:tcPr>
          <w:p w14:paraId="576F4C7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36%</w:t>
            </w:r>
          </w:p>
        </w:tc>
        <w:tc>
          <w:tcPr>
            <w:tcW w:w="996" w:type="dxa"/>
            <w:tcBorders>
              <w:top w:val="nil"/>
              <w:left w:val="nil"/>
              <w:bottom w:val="single" w:sz="12" w:space="0" w:color="FFFFFF"/>
              <w:right w:val="single" w:sz="12" w:space="0" w:color="FFFFFF"/>
            </w:tcBorders>
            <w:shd w:val="clear" w:color="000000" w:fill="F2F2F2"/>
            <w:noWrap/>
            <w:vAlign w:val="center"/>
            <w:hideMark/>
          </w:tcPr>
          <w:p w14:paraId="63D50A41"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w:t>
            </w:r>
          </w:p>
        </w:tc>
        <w:tc>
          <w:tcPr>
            <w:tcW w:w="974" w:type="dxa"/>
            <w:tcBorders>
              <w:top w:val="nil"/>
              <w:left w:val="nil"/>
              <w:bottom w:val="single" w:sz="12" w:space="0" w:color="FFFFFF"/>
              <w:right w:val="single" w:sz="12" w:space="0" w:color="FFFFFF"/>
            </w:tcBorders>
            <w:shd w:val="clear" w:color="000000" w:fill="F2F2F2"/>
            <w:noWrap/>
            <w:vAlign w:val="center"/>
            <w:hideMark/>
          </w:tcPr>
          <w:p w14:paraId="7EF75313" w14:textId="5F8ECDA2"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$27,897</w:t>
            </w:r>
          </w:p>
        </w:tc>
      </w:tr>
      <w:tr w:rsidR="00FE6F59" w:rsidRPr="00FE6F59" w14:paraId="050C6FF9"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vAlign w:val="center"/>
            <w:hideMark/>
          </w:tcPr>
          <w:p w14:paraId="7EF8C38E"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Speech-Language Pathologists</w:t>
            </w:r>
          </w:p>
        </w:tc>
        <w:tc>
          <w:tcPr>
            <w:tcW w:w="620" w:type="dxa"/>
            <w:tcBorders>
              <w:top w:val="nil"/>
              <w:left w:val="nil"/>
              <w:bottom w:val="single" w:sz="12" w:space="0" w:color="FFFFFF"/>
              <w:right w:val="single" w:sz="12" w:space="0" w:color="FFFFFF"/>
            </w:tcBorders>
            <w:shd w:val="clear" w:color="000000" w:fill="F2F2F2"/>
            <w:noWrap/>
            <w:vAlign w:val="center"/>
            <w:hideMark/>
          </w:tcPr>
          <w:p w14:paraId="2873204A"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30</w:t>
            </w:r>
          </w:p>
        </w:tc>
        <w:tc>
          <w:tcPr>
            <w:tcW w:w="620" w:type="dxa"/>
            <w:tcBorders>
              <w:top w:val="nil"/>
              <w:left w:val="nil"/>
              <w:bottom w:val="single" w:sz="12" w:space="0" w:color="FFFFFF"/>
              <w:right w:val="single" w:sz="12" w:space="0" w:color="FFFFFF"/>
            </w:tcBorders>
            <w:shd w:val="clear" w:color="000000" w:fill="F2F2F2"/>
            <w:noWrap/>
            <w:vAlign w:val="center"/>
            <w:hideMark/>
          </w:tcPr>
          <w:p w14:paraId="63AA7A8B"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35</w:t>
            </w:r>
          </w:p>
        </w:tc>
        <w:tc>
          <w:tcPr>
            <w:tcW w:w="597" w:type="dxa"/>
            <w:tcBorders>
              <w:top w:val="nil"/>
              <w:left w:val="nil"/>
              <w:bottom w:val="single" w:sz="12" w:space="0" w:color="FFFFFF"/>
              <w:right w:val="single" w:sz="12" w:space="0" w:color="FFFFFF"/>
            </w:tcBorders>
            <w:shd w:val="clear" w:color="000000" w:fill="F2F2F2"/>
            <w:noWrap/>
            <w:vAlign w:val="center"/>
            <w:hideMark/>
          </w:tcPr>
          <w:p w14:paraId="1E2C0129"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5</w:t>
            </w:r>
          </w:p>
        </w:tc>
        <w:tc>
          <w:tcPr>
            <w:tcW w:w="830" w:type="dxa"/>
            <w:tcBorders>
              <w:top w:val="nil"/>
              <w:left w:val="nil"/>
              <w:bottom w:val="single" w:sz="12" w:space="0" w:color="FFFFFF"/>
              <w:right w:val="single" w:sz="12" w:space="0" w:color="FFFFFF"/>
            </w:tcBorders>
            <w:shd w:val="clear" w:color="000000" w:fill="F2F2F2"/>
            <w:noWrap/>
            <w:vAlign w:val="center"/>
            <w:hideMark/>
          </w:tcPr>
          <w:p w14:paraId="1935537E"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17%</w:t>
            </w:r>
          </w:p>
        </w:tc>
        <w:tc>
          <w:tcPr>
            <w:tcW w:w="996" w:type="dxa"/>
            <w:tcBorders>
              <w:top w:val="nil"/>
              <w:left w:val="nil"/>
              <w:bottom w:val="single" w:sz="12" w:space="0" w:color="FFFFFF"/>
              <w:right w:val="single" w:sz="12" w:space="0" w:color="FFFFFF"/>
            </w:tcBorders>
            <w:shd w:val="clear" w:color="000000" w:fill="F2F2F2"/>
            <w:noWrap/>
            <w:vAlign w:val="center"/>
            <w:hideMark/>
          </w:tcPr>
          <w:p w14:paraId="2DD0DB32"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w:t>
            </w:r>
          </w:p>
        </w:tc>
        <w:tc>
          <w:tcPr>
            <w:tcW w:w="974" w:type="dxa"/>
            <w:tcBorders>
              <w:top w:val="nil"/>
              <w:left w:val="nil"/>
              <w:bottom w:val="single" w:sz="12" w:space="0" w:color="FFFFFF"/>
              <w:right w:val="single" w:sz="12" w:space="0" w:color="FFFFFF"/>
            </w:tcBorders>
            <w:shd w:val="clear" w:color="000000" w:fill="F2F2F2"/>
            <w:noWrap/>
            <w:vAlign w:val="center"/>
            <w:hideMark/>
          </w:tcPr>
          <w:p w14:paraId="4075DF83" w14:textId="04739DBE"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$75,782</w:t>
            </w:r>
          </w:p>
        </w:tc>
      </w:tr>
      <w:tr w:rsidR="00FE6F59" w:rsidRPr="00FE6F59" w14:paraId="0DC7D8A0"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49304C98"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Diagnostic Medical Sonographers</w:t>
            </w:r>
          </w:p>
        </w:tc>
        <w:tc>
          <w:tcPr>
            <w:tcW w:w="620" w:type="dxa"/>
            <w:tcBorders>
              <w:top w:val="nil"/>
              <w:left w:val="nil"/>
              <w:bottom w:val="single" w:sz="12" w:space="0" w:color="FFFFFF"/>
              <w:right w:val="single" w:sz="12" w:space="0" w:color="FFFFFF"/>
            </w:tcBorders>
            <w:shd w:val="clear" w:color="000000" w:fill="F2F2F2"/>
            <w:noWrap/>
            <w:vAlign w:val="center"/>
            <w:hideMark/>
          </w:tcPr>
          <w:p w14:paraId="5CF73257"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13</w:t>
            </w:r>
          </w:p>
        </w:tc>
        <w:tc>
          <w:tcPr>
            <w:tcW w:w="620" w:type="dxa"/>
            <w:tcBorders>
              <w:top w:val="nil"/>
              <w:left w:val="nil"/>
              <w:bottom w:val="single" w:sz="12" w:space="0" w:color="FFFFFF"/>
              <w:right w:val="single" w:sz="12" w:space="0" w:color="FFFFFF"/>
            </w:tcBorders>
            <w:shd w:val="clear" w:color="000000" w:fill="F2F2F2"/>
            <w:noWrap/>
            <w:vAlign w:val="center"/>
            <w:hideMark/>
          </w:tcPr>
          <w:p w14:paraId="12532C9E"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17</w:t>
            </w:r>
          </w:p>
        </w:tc>
        <w:tc>
          <w:tcPr>
            <w:tcW w:w="597" w:type="dxa"/>
            <w:tcBorders>
              <w:top w:val="nil"/>
              <w:left w:val="nil"/>
              <w:bottom w:val="single" w:sz="12" w:space="0" w:color="FFFFFF"/>
              <w:right w:val="single" w:sz="12" w:space="0" w:color="FFFFFF"/>
            </w:tcBorders>
            <w:shd w:val="clear" w:color="000000" w:fill="F2F2F2"/>
            <w:noWrap/>
            <w:vAlign w:val="center"/>
            <w:hideMark/>
          </w:tcPr>
          <w:p w14:paraId="1BE36A4A"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4</w:t>
            </w:r>
          </w:p>
        </w:tc>
        <w:tc>
          <w:tcPr>
            <w:tcW w:w="830" w:type="dxa"/>
            <w:tcBorders>
              <w:top w:val="nil"/>
              <w:left w:val="nil"/>
              <w:bottom w:val="single" w:sz="12" w:space="0" w:color="FFFFFF"/>
              <w:right w:val="single" w:sz="12" w:space="0" w:color="FFFFFF"/>
            </w:tcBorders>
            <w:shd w:val="clear" w:color="000000" w:fill="F2F2F2"/>
            <w:noWrap/>
            <w:vAlign w:val="center"/>
            <w:hideMark/>
          </w:tcPr>
          <w:p w14:paraId="7E7157E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29%</w:t>
            </w:r>
          </w:p>
        </w:tc>
        <w:tc>
          <w:tcPr>
            <w:tcW w:w="996" w:type="dxa"/>
            <w:tcBorders>
              <w:top w:val="nil"/>
              <w:left w:val="nil"/>
              <w:bottom w:val="single" w:sz="12" w:space="0" w:color="FFFFFF"/>
              <w:right w:val="single" w:sz="12" w:space="0" w:color="FFFFFF"/>
            </w:tcBorders>
            <w:shd w:val="clear" w:color="000000" w:fill="F2F2F2"/>
            <w:noWrap/>
            <w:vAlign w:val="center"/>
            <w:hideMark/>
          </w:tcPr>
          <w:p w14:paraId="5D45E32D"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w:t>
            </w:r>
          </w:p>
        </w:tc>
        <w:tc>
          <w:tcPr>
            <w:tcW w:w="974" w:type="dxa"/>
            <w:tcBorders>
              <w:top w:val="nil"/>
              <w:left w:val="nil"/>
              <w:bottom w:val="single" w:sz="12" w:space="0" w:color="FFFFFF"/>
              <w:right w:val="single" w:sz="12" w:space="0" w:color="FFFFFF"/>
            </w:tcBorders>
            <w:shd w:val="clear" w:color="000000" w:fill="F2F2F2"/>
            <w:noWrap/>
            <w:vAlign w:val="center"/>
            <w:hideMark/>
          </w:tcPr>
          <w:p w14:paraId="5D292045" w14:textId="627725FD"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$68,698</w:t>
            </w:r>
          </w:p>
        </w:tc>
      </w:tr>
      <w:tr w:rsidR="00FE6F59" w:rsidRPr="00FE6F59" w14:paraId="705F75C4" w14:textId="77777777" w:rsidTr="00C13EA4">
        <w:trPr>
          <w:trHeight w:val="389"/>
        </w:trPr>
        <w:tc>
          <w:tcPr>
            <w:tcW w:w="9344" w:type="dxa"/>
            <w:gridSpan w:val="7"/>
            <w:tcBorders>
              <w:top w:val="single" w:sz="12" w:space="0" w:color="FFFFFF"/>
              <w:left w:val="single" w:sz="12" w:space="0" w:color="FFFFFF"/>
              <w:bottom w:val="single" w:sz="12" w:space="0" w:color="FFFFFF"/>
              <w:right w:val="single" w:sz="12" w:space="0" w:color="FFFFFF"/>
            </w:tcBorders>
            <w:shd w:val="clear" w:color="000000" w:fill="D9D9D9"/>
            <w:noWrap/>
            <w:vAlign w:val="center"/>
            <w:hideMark/>
          </w:tcPr>
          <w:p w14:paraId="46CE38A2" w14:textId="77777777" w:rsidR="00FE6F59" w:rsidRPr="00FE6F59" w:rsidRDefault="00FE6F59" w:rsidP="00C13EA4">
            <w:pPr>
              <w:spacing w:after="0" w:line="240" w:lineRule="auto"/>
              <w:rPr>
                <w:rFonts w:ascii="Calibri" w:eastAsia="Times New Roman" w:hAnsi="Calibri" w:cs="Calibri"/>
                <w:b/>
                <w:bCs/>
                <w:color w:val="1F3864"/>
                <w:sz w:val="20"/>
                <w:szCs w:val="20"/>
              </w:rPr>
            </w:pPr>
            <w:r w:rsidRPr="00FE6F59">
              <w:rPr>
                <w:rFonts w:ascii="Calibri" w:eastAsia="Times New Roman" w:hAnsi="Calibri" w:cs="Calibri"/>
                <w:b/>
                <w:bCs/>
                <w:color w:val="1F3864"/>
                <w:sz w:val="20"/>
                <w:szCs w:val="20"/>
              </w:rPr>
              <w:t>Construction</w:t>
            </w:r>
          </w:p>
        </w:tc>
      </w:tr>
      <w:tr w:rsidR="00FE6F59" w:rsidRPr="00FE6F59" w14:paraId="5164A1A6" w14:textId="77777777" w:rsidTr="00C13EA4">
        <w:trPr>
          <w:trHeight w:val="389"/>
        </w:trPr>
        <w:tc>
          <w:tcPr>
            <w:tcW w:w="4703" w:type="dxa"/>
            <w:tcBorders>
              <w:top w:val="nil"/>
              <w:left w:val="single" w:sz="12" w:space="0" w:color="FFFFFF"/>
              <w:bottom w:val="nil"/>
              <w:right w:val="single" w:sz="12" w:space="0" w:color="FFFFFF"/>
            </w:tcBorders>
            <w:shd w:val="clear" w:color="000000" w:fill="F2F2F2"/>
            <w:noWrap/>
            <w:vAlign w:val="center"/>
            <w:hideMark/>
          </w:tcPr>
          <w:p w14:paraId="1935D505"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Construction Laborers</w:t>
            </w:r>
          </w:p>
        </w:tc>
        <w:tc>
          <w:tcPr>
            <w:tcW w:w="620" w:type="dxa"/>
            <w:tcBorders>
              <w:top w:val="nil"/>
              <w:left w:val="nil"/>
              <w:bottom w:val="nil"/>
              <w:right w:val="single" w:sz="12" w:space="0" w:color="FFFFFF"/>
            </w:tcBorders>
            <w:shd w:val="clear" w:color="000000" w:fill="F2F2F2"/>
            <w:noWrap/>
            <w:vAlign w:val="center"/>
            <w:hideMark/>
          </w:tcPr>
          <w:p w14:paraId="4139DB30"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175</w:t>
            </w:r>
          </w:p>
        </w:tc>
        <w:tc>
          <w:tcPr>
            <w:tcW w:w="620" w:type="dxa"/>
            <w:tcBorders>
              <w:top w:val="nil"/>
              <w:left w:val="nil"/>
              <w:bottom w:val="nil"/>
              <w:right w:val="single" w:sz="12" w:space="0" w:color="FFFFFF"/>
            </w:tcBorders>
            <w:shd w:val="clear" w:color="000000" w:fill="F2F2F2"/>
            <w:noWrap/>
            <w:vAlign w:val="center"/>
            <w:hideMark/>
          </w:tcPr>
          <w:p w14:paraId="639A870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203</w:t>
            </w:r>
          </w:p>
        </w:tc>
        <w:tc>
          <w:tcPr>
            <w:tcW w:w="597" w:type="dxa"/>
            <w:tcBorders>
              <w:top w:val="nil"/>
              <w:left w:val="nil"/>
              <w:bottom w:val="nil"/>
              <w:right w:val="single" w:sz="12" w:space="0" w:color="FFFFFF"/>
            </w:tcBorders>
            <w:shd w:val="clear" w:color="000000" w:fill="F2F2F2"/>
            <w:noWrap/>
            <w:vAlign w:val="center"/>
            <w:hideMark/>
          </w:tcPr>
          <w:p w14:paraId="3A3AA8B4"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28</w:t>
            </w:r>
          </w:p>
        </w:tc>
        <w:tc>
          <w:tcPr>
            <w:tcW w:w="830" w:type="dxa"/>
            <w:tcBorders>
              <w:top w:val="nil"/>
              <w:left w:val="nil"/>
              <w:bottom w:val="nil"/>
              <w:right w:val="single" w:sz="12" w:space="0" w:color="FFFFFF"/>
            </w:tcBorders>
            <w:shd w:val="clear" w:color="000000" w:fill="F2F2F2"/>
            <w:noWrap/>
            <w:vAlign w:val="center"/>
            <w:hideMark/>
          </w:tcPr>
          <w:p w14:paraId="7766CBB7" w14:textId="77777777" w:rsidR="00FE6F59" w:rsidRPr="00FE6F59" w:rsidRDefault="00FE6F59" w:rsidP="00C13EA4">
            <w:pPr>
              <w:spacing w:after="0" w:line="240" w:lineRule="auto"/>
              <w:jc w:val="center"/>
              <w:rPr>
                <w:rFonts w:ascii="Arial" w:eastAsia="Times New Roman" w:hAnsi="Arial" w:cs="Arial"/>
                <w:color w:val="1F3864"/>
                <w:sz w:val="20"/>
                <w:szCs w:val="20"/>
              </w:rPr>
            </w:pPr>
            <w:r w:rsidRPr="00FE6F59">
              <w:rPr>
                <w:rFonts w:ascii="Arial" w:eastAsia="Times New Roman" w:hAnsi="Arial" w:cs="Arial"/>
                <w:color w:val="1F3864"/>
                <w:sz w:val="20"/>
                <w:szCs w:val="20"/>
              </w:rPr>
              <w:t>16%</w:t>
            </w:r>
          </w:p>
        </w:tc>
        <w:tc>
          <w:tcPr>
            <w:tcW w:w="996" w:type="dxa"/>
            <w:tcBorders>
              <w:top w:val="nil"/>
              <w:left w:val="nil"/>
              <w:bottom w:val="nil"/>
              <w:right w:val="single" w:sz="12" w:space="0" w:color="FFFFFF"/>
            </w:tcBorders>
            <w:shd w:val="clear" w:color="000000" w:fill="F2F2F2"/>
            <w:noWrap/>
            <w:vAlign w:val="center"/>
            <w:hideMark/>
          </w:tcPr>
          <w:p w14:paraId="3DA232E0"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6</w:t>
            </w:r>
          </w:p>
        </w:tc>
        <w:tc>
          <w:tcPr>
            <w:tcW w:w="974" w:type="dxa"/>
            <w:tcBorders>
              <w:top w:val="nil"/>
              <w:left w:val="nil"/>
              <w:bottom w:val="nil"/>
              <w:right w:val="single" w:sz="12" w:space="0" w:color="FFFFFF"/>
            </w:tcBorders>
            <w:shd w:val="clear" w:color="000000" w:fill="F2F2F2"/>
            <w:noWrap/>
            <w:vAlign w:val="center"/>
            <w:hideMark/>
          </w:tcPr>
          <w:p w14:paraId="12869DE9" w14:textId="0FF93BF2"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$28,736</w:t>
            </w:r>
          </w:p>
        </w:tc>
      </w:tr>
      <w:tr w:rsidR="00FE6F59" w:rsidRPr="00FE6F59" w14:paraId="73A37FAD" w14:textId="77777777" w:rsidTr="00C13EA4">
        <w:trPr>
          <w:trHeight w:val="389"/>
        </w:trPr>
        <w:tc>
          <w:tcPr>
            <w:tcW w:w="4703" w:type="dxa"/>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1C9A4B60"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Electricians</w:t>
            </w:r>
          </w:p>
        </w:tc>
        <w:tc>
          <w:tcPr>
            <w:tcW w:w="620" w:type="dxa"/>
            <w:tcBorders>
              <w:top w:val="single" w:sz="12" w:space="0" w:color="FFFFFF"/>
              <w:left w:val="nil"/>
              <w:bottom w:val="single" w:sz="12" w:space="0" w:color="FFFFFF"/>
              <w:right w:val="single" w:sz="12" w:space="0" w:color="FFFFFF"/>
            </w:tcBorders>
            <w:shd w:val="clear" w:color="000000" w:fill="F2F2F2"/>
            <w:noWrap/>
            <w:vAlign w:val="center"/>
            <w:hideMark/>
          </w:tcPr>
          <w:p w14:paraId="664A7531"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38</w:t>
            </w:r>
          </w:p>
        </w:tc>
        <w:tc>
          <w:tcPr>
            <w:tcW w:w="620" w:type="dxa"/>
            <w:tcBorders>
              <w:top w:val="single" w:sz="12" w:space="0" w:color="FFFFFF"/>
              <w:left w:val="nil"/>
              <w:bottom w:val="single" w:sz="12" w:space="0" w:color="FFFFFF"/>
              <w:right w:val="single" w:sz="12" w:space="0" w:color="FFFFFF"/>
            </w:tcBorders>
            <w:shd w:val="clear" w:color="000000" w:fill="F2F2F2"/>
            <w:noWrap/>
            <w:vAlign w:val="center"/>
            <w:hideMark/>
          </w:tcPr>
          <w:p w14:paraId="517ED867"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53</w:t>
            </w:r>
          </w:p>
        </w:tc>
        <w:tc>
          <w:tcPr>
            <w:tcW w:w="597" w:type="dxa"/>
            <w:tcBorders>
              <w:top w:val="single" w:sz="12" w:space="0" w:color="FFFFFF"/>
              <w:left w:val="nil"/>
              <w:bottom w:val="single" w:sz="12" w:space="0" w:color="FFFFFF"/>
              <w:right w:val="single" w:sz="12" w:space="0" w:color="FFFFFF"/>
            </w:tcBorders>
            <w:shd w:val="clear" w:color="000000" w:fill="F2F2F2"/>
            <w:noWrap/>
            <w:vAlign w:val="center"/>
            <w:hideMark/>
          </w:tcPr>
          <w:p w14:paraId="0A40CE13"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14</w:t>
            </w:r>
          </w:p>
        </w:tc>
        <w:tc>
          <w:tcPr>
            <w:tcW w:w="830" w:type="dxa"/>
            <w:tcBorders>
              <w:top w:val="single" w:sz="12" w:space="0" w:color="FFFFFF"/>
              <w:left w:val="nil"/>
              <w:bottom w:val="single" w:sz="12" w:space="0" w:color="FFFFFF"/>
              <w:right w:val="single" w:sz="12" w:space="0" w:color="FFFFFF"/>
            </w:tcBorders>
            <w:shd w:val="clear" w:color="000000" w:fill="F2F2F2"/>
            <w:noWrap/>
            <w:vAlign w:val="center"/>
            <w:hideMark/>
          </w:tcPr>
          <w:p w14:paraId="732E5C88"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37%</w:t>
            </w:r>
          </w:p>
        </w:tc>
        <w:tc>
          <w:tcPr>
            <w:tcW w:w="996" w:type="dxa"/>
            <w:tcBorders>
              <w:top w:val="single" w:sz="12" w:space="0" w:color="FFFFFF"/>
              <w:left w:val="nil"/>
              <w:bottom w:val="single" w:sz="12" w:space="0" w:color="FFFFFF"/>
              <w:right w:val="single" w:sz="12" w:space="0" w:color="FFFFFF"/>
            </w:tcBorders>
            <w:shd w:val="clear" w:color="000000" w:fill="F2F2F2"/>
            <w:noWrap/>
            <w:vAlign w:val="center"/>
            <w:hideMark/>
          </w:tcPr>
          <w:p w14:paraId="54A0BEFF"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9</w:t>
            </w:r>
          </w:p>
        </w:tc>
        <w:tc>
          <w:tcPr>
            <w:tcW w:w="974" w:type="dxa"/>
            <w:tcBorders>
              <w:top w:val="single" w:sz="12" w:space="0" w:color="FFFFFF"/>
              <w:left w:val="nil"/>
              <w:bottom w:val="single" w:sz="12" w:space="0" w:color="FFFFFF"/>
              <w:right w:val="single" w:sz="12" w:space="0" w:color="FFFFFF"/>
            </w:tcBorders>
            <w:shd w:val="clear" w:color="000000" w:fill="F2F2F2"/>
            <w:noWrap/>
            <w:vAlign w:val="center"/>
            <w:hideMark/>
          </w:tcPr>
          <w:p w14:paraId="35CC2490"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$46,613</w:t>
            </w:r>
          </w:p>
        </w:tc>
      </w:tr>
      <w:tr w:rsidR="00FE6F59" w:rsidRPr="00FE6F59" w14:paraId="6D5AA7C6"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6266081B" w14:textId="2B65ACA8"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Operating Engineers</w:t>
            </w:r>
            <w:r w:rsidR="00C13EA4">
              <w:rPr>
                <w:rFonts w:ascii="Calibri" w:eastAsia="Times New Roman" w:hAnsi="Calibri" w:cs="Calibri"/>
                <w:color w:val="1F3864"/>
                <w:sz w:val="20"/>
                <w:szCs w:val="20"/>
              </w:rPr>
              <w:t>/</w:t>
            </w:r>
            <w:r w:rsidRPr="00FE6F59">
              <w:rPr>
                <w:rFonts w:ascii="Calibri" w:eastAsia="Times New Roman" w:hAnsi="Calibri" w:cs="Calibri"/>
                <w:color w:val="1F3864"/>
                <w:sz w:val="20"/>
                <w:szCs w:val="20"/>
              </w:rPr>
              <w:t>Equipment Operators</w:t>
            </w:r>
          </w:p>
        </w:tc>
        <w:tc>
          <w:tcPr>
            <w:tcW w:w="620" w:type="dxa"/>
            <w:tcBorders>
              <w:top w:val="nil"/>
              <w:left w:val="nil"/>
              <w:bottom w:val="single" w:sz="12" w:space="0" w:color="FFFFFF"/>
              <w:right w:val="single" w:sz="12" w:space="0" w:color="FFFFFF"/>
            </w:tcBorders>
            <w:shd w:val="clear" w:color="000000" w:fill="F2F2F2"/>
            <w:noWrap/>
            <w:vAlign w:val="center"/>
            <w:hideMark/>
          </w:tcPr>
          <w:p w14:paraId="7F51E22D"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77</w:t>
            </w:r>
          </w:p>
        </w:tc>
        <w:tc>
          <w:tcPr>
            <w:tcW w:w="620" w:type="dxa"/>
            <w:tcBorders>
              <w:top w:val="nil"/>
              <w:left w:val="nil"/>
              <w:bottom w:val="single" w:sz="12" w:space="0" w:color="FFFFFF"/>
              <w:right w:val="single" w:sz="12" w:space="0" w:color="FFFFFF"/>
            </w:tcBorders>
            <w:shd w:val="clear" w:color="000000" w:fill="F2F2F2"/>
            <w:noWrap/>
            <w:vAlign w:val="center"/>
            <w:hideMark/>
          </w:tcPr>
          <w:p w14:paraId="035EC78C"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85</w:t>
            </w:r>
          </w:p>
        </w:tc>
        <w:tc>
          <w:tcPr>
            <w:tcW w:w="597" w:type="dxa"/>
            <w:tcBorders>
              <w:top w:val="nil"/>
              <w:left w:val="nil"/>
              <w:bottom w:val="single" w:sz="12" w:space="0" w:color="FFFFFF"/>
              <w:right w:val="single" w:sz="12" w:space="0" w:color="FFFFFF"/>
            </w:tcBorders>
            <w:shd w:val="clear" w:color="000000" w:fill="F2F2F2"/>
            <w:noWrap/>
            <w:vAlign w:val="center"/>
            <w:hideMark/>
          </w:tcPr>
          <w:p w14:paraId="6619E840"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7</w:t>
            </w:r>
          </w:p>
        </w:tc>
        <w:tc>
          <w:tcPr>
            <w:tcW w:w="830" w:type="dxa"/>
            <w:tcBorders>
              <w:top w:val="nil"/>
              <w:left w:val="nil"/>
              <w:bottom w:val="single" w:sz="12" w:space="0" w:color="FFFFFF"/>
              <w:right w:val="single" w:sz="12" w:space="0" w:color="FFFFFF"/>
            </w:tcBorders>
            <w:shd w:val="clear" w:color="000000" w:fill="F2F2F2"/>
            <w:noWrap/>
            <w:vAlign w:val="center"/>
            <w:hideMark/>
          </w:tcPr>
          <w:p w14:paraId="0AEFC767" w14:textId="77777777" w:rsidR="00FE6F59" w:rsidRPr="00FE6F59" w:rsidRDefault="00FE6F59" w:rsidP="00C13EA4">
            <w:pPr>
              <w:spacing w:after="0" w:line="240" w:lineRule="auto"/>
              <w:jc w:val="center"/>
              <w:rPr>
                <w:rFonts w:ascii="Arial" w:eastAsia="Times New Roman" w:hAnsi="Arial" w:cs="Arial"/>
                <w:color w:val="1F3864"/>
                <w:sz w:val="20"/>
                <w:szCs w:val="20"/>
              </w:rPr>
            </w:pPr>
            <w:r w:rsidRPr="00FE6F59">
              <w:rPr>
                <w:rFonts w:ascii="Arial" w:eastAsia="Times New Roman" w:hAnsi="Arial" w:cs="Arial"/>
                <w:color w:val="1F3864"/>
                <w:sz w:val="20"/>
                <w:szCs w:val="20"/>
              </w:rPr>
              <w:t>10%</w:t>
            </w:r>
          </w:p>
        </w:tc>
        <w:tc>
          <w:tcPr>
            <w:tcW w:w="996" w:type="dxa"/>
            <w:tcBorders>
              <w:top w:val="nil"/>
              <w:left w:val="nil"/>
              <w:bottom w:val="single" w:sz="12" w:space="0" w:color="FFFFFF"/>
              <w:right w:val="single" w:sz="12" w:space="0" w:color="FFFFFF"/>
            </w:tcBorders>
            <w:shd w:val="clear" w:color="000000" w:fill="F2F2F2"/>
            <w:noWrap/>
            <w:vAlign w:val="center"/>
            <w:hideMark/>
          </w:tcPr>
          <w:p w14:paraId="2BC18054"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w:t>
            </w:r>
          </w:p>
        </w:tc>
        <w:tc>
          <w:tcPr>
            <w:tcW w:w="974" w:type="dxa"/>
            <w:tcBorders>
              <w:top w:val="nil"/>
              <w:left w:val="nil"/>
              <w:bottom w:val="single" w:sz="12" w:space="0" w:color="FFFFFF"/>
              <w:right w:val="single" w:sz="12" w:space="0" w:color="FFFFFF"/>
            </w:tcBorders>
            <w:shd w:val="clear" w:color="000000" w:fill="F2F2F2"/>
            <w:noWrap/>
            <w:vAlign w:val="center"/>
            <w:hideMark/>
          </w:tcPr>
          <w:p w14:paraId="3964DC0D" w14:textId="677D6F01"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$37,482</w:t>
            </w:r>
          </w:p>
        </w:tc>
      </w:tr>
      <w:tr w:rsidR="00FE6F59" w:rsidRPr="00FE6F59" w14:paraId="7EC2C494"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49E35AF4"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Helpers--Electricians</w:t>
            </w:r>
          </w:p>
        </w:tc>
        <w:tc>
          <w:tcPr>
            <w:tcW w:w="620" w:type="dxa"/>
            <w:tcBorders>
              <w:top w:val="nil"/>
              <w:left w:val="nil"/>
              <w:bottom w:val="single" w:sz="12" w:space="0" w:color="FFFFFF"/>
              <w:right w:val="single" w:sz="12" w:space="0" w:color="FFFFFF"/>
            </w:tcBorders>
            <w:shd w:val="clear" w:color="000000" w:fill="F2F2F2"/>
            <w:noWrap/>
            <w:vAlign w:val="center"/>
            <w:hideMark/>
          </w:tcPr>
          <w:p w14:paraId="32251E94"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11</w:t>
            </w:r>
          </w:p>
        </w:tc>
        <w:tc>
          <w:tcPr>
            <w:tcW w:w="620" w:type="dxa"/>
            <w:tcBorders>
              <w:top w:val="nil"/>
              <w:left w:val="nil"/>
              <w:bottom w:val="single" w:sz="12" w:space="0" w:color="FFFFFF"/>
              <w:right w:val="single" w:sz="12" w:space="0" w:color="FFFFFF"/>
            </w:tcBorders>
            <w:shd w:val="clear" w:color="000000" w:fill="F2F2F2"/>
            <w:noWrap/>
            <w:vAlign w:val="center"/>
            <w:hideMark/>
          </w:tcPr>
          <w:p w14:paraId="5512E8BC"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18</w:t>
            </w:r>
          </w:p>
        </w:tc>
        <w:tc>
          <w:tcPr>
            <w:tcW w:w="597" w:type="dxa"/>
            <w:tcBorders>
              <w:top w:val="nil"/>
              <w:left w:val="nil"/>
              <w:bottom w:val="single" w:sz="12" w:space="0" w:color="FFFFFF"/>
              <w:right w:val="single" w:sz="12" w:space="0" w:color="FFFFFF"/>
            </w:tcBorders>
            <w:shd w:val="clear" w:color="000000" w:fill="F2F2F2"/>
            <w:noWrap/>
            <w:vAlign w:val="center"/>
            <w:hideMark/>
          </w:tcPr>
          <w:p w14:paraId="51774D63"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7</w:t>
            </w:r>
          </w:p>
        </w:tc>
        <w:tc>
          <w:tcPr>
            <w:tcW w:w="830" w:type="dxa"/>
            <w:tcBorders>
              <w:top w:val="nil"/>
              <w:left w:val="nil"/>
              <w:bottom w:val="single" w:sz="12" w:space="0" w:color="FFFFFF"/>
              <w:right w:val="single" w:sz="12" w:space="0" w:color="FFFFFF"/>
            </w:tcBorders>
            <w:shd w:val="clear" w:color="000000" w:fill="F2F2F2"/>
            <w:noWrap/>
            <w:vAlign w:val="center"/>
            <w:hideMark/>
          </w:tcPr>
          <w:p w14:paraId="68E0A7AE"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60%</w:t>
            </w:r>
          </w:p>
        </w:tc>
        <w:tc>
          <w:tcPr>
            <w:tcW w:w="996" w:type="dxa"/>
            <w:tcBorders>
              <w:top w:val="nil"/>
              <w:left w:val="nil"/>
              <w:bottom w:val="single" w:sz="12" w:space="0" w:color="FFFFFF"/>
              <w:right w:val="single" w:sz="12" w:space="0" w:color="FFFFFF"/>
            </w:tcBorders>
            <w:shd w:val="clear" w:color="000000" w:fill="F2F2F2"/>
            <w:noWrap/>
            <w:vAlign w:val="center"/>
            <w:hideMark/>
          </w:tcPr>
          <w:p w14:paraId="0D8D9A73"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9</w:t>
            </w:r>
          </w:p>
        </w:tc>
        <w:tc>
          <w:tcPr>
            <w:tcW w:w="974" w:type="dxa"/>
            <w:tcBorders>
              <w:top w:val="nil"/>
              <w:left w:val="nil"/>
              <w:bottom w:val="single" w:sz="12" w:space="0" w:color="FFFFFF"/>
              <w:right w:val="single" w:sz="12" w:space="0" w:color="FFFFFF"/>
            </w:tcBorders>
            <w:shd w:val="clear" w:color="000000" w:fill="F2F2F2"/>
            <w:noWrap/>
            <w:vAlign w:val="center"/>
            <w:hideMark/>
          </w:tcPr>
          <w:p w14:paraId="0C6AF842" w14:textId="52186D20"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$24,607</w:t>
            </w:r>
          </w:p>
        </w:tc>
      </w:tr>
      <w:tr w:rsidR="00FE6F59" w:rsidRPr="00FE6F59" w14:paraId="4C2E1F5D"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10FC6259" w14:textId="455FDEAB"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Supervisors</w:t>
            </w:r>
            <w:r w:rsidR="00C13EA4">
              <w:rPr>
                <w:rFonts w:ascii="Calibri" w:eastAsia="Times New Roman" w:hAnsi="Calibri" w:cs="Calibri"/>
                <w:color w:val="1F3864"/>
                <w:sz w:val="20"/>
                <w:szCs w:val="20"/>
              </w:rPr>
              <w:t>-</w:t>
            </w:r>
            <w:r w:rsidRPr="00FE6F59">
              <w:rPr>
                <w:rFonts w:ascii="Calibri" w:eastAsia="Times New Roman" w:hAnsi="Calibri" w:cs="Calibri"/>
                <w:color w:val="1F3864"/>
                <w:sz w:val="20"/>
                <w:szCs w:val="20"/>
              </w:rPr>
              <w:t>Construction Trades and Extraction</w:t>
            </w:r>
          </w:p>
        </w:tc>
        <w:tc>
          <w:tcPr>
            <w:tcW w:w="620" w:type="dxa"/>
            <w:tcBorders>
              <w:top w:val="nil"/>
              <w:left w:val="nil"/>
              <w:bottom w:val="single" w:sz="12" w:space="0" w:color="FFFFFF"/>
              <w:right w:val="single" w:sz="12" w:space="0" w:color="FFFFFF"/>
            </w:tcBorders>
            <w:shd w:val="clear" w:color="000000" w:fill="F2F2F2"/>
            <w:noWrap/>
            <w:vAlign w:val="center"/>
            <w:hideMark/>
          </w:tcPr>
          <w:p w14:paraId="3D55981F"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88</w:t>
            </w:r>
          </w:p>
        </w:tc>
        <w:tc>
          <w:tcPr>
            <w:tcW w:w="620" w:type="dxa"/>
            <w:tcBorders>
              <w:top w:val="nil"/>
              <w:left w:val="nil"/>
              <w:bottom w:val="single" w:sz="12" w:space="0" w:color="FFFFFF"/>
              <w:right w:val="single" w:sz="12" w:space="0" w:color="FFFFFF"/>
            </w:tcBorders>
            <w:shd w:val="clear" w:color="000000" w:fill="F2F2F2"/>
            <w:noWrap/>
            <w:vAlign w:val="center"/>
            <w:hideMark/>
          </w:tcPr>
          <w:p w14:paraId="17B9A20C"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95</w:t>
            </w:r>
          </w:p>
        </w:tc>
        <w:tc>
          <w:tcPr>
            <w:tcW w:w="597" w:type="dxa"/>
            <w:tcBorders>
              <w:top w:val="nil"/>
              <w:left w:val="nil"/>
              <w:bottom w:val="single" w:sz="12" w:space="0" w:color="FFFFFF"/>
              <w:right w:val="single" w:sz="12" w:space="0" w:color="FFFFFF"/>
            </w:tcBorders>
            <w:shd w:val="clear" w:color="000000" w:fill="F2F2F2"/>
            <w:noWrap/>
            <w:vAlign w:val="center"/>
            <w:hideMark/>
          </w:tcPr>
          <w:p w14:paraId="478A767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7</w:t>
            </w:r>
          </w:p>
        </w:tc>
        <w:tc>
          <w:tcPr>
            <w:tcW w:w="830" w:type="dxa"/>
            <w:tcBorders>
              <w:top w:val="nil"/>
              <w:left w:val="nil"/>
              <w:bottom w:val="single" w:sz="12" w:space="0" w:color="FFFFFF"/>
              <w:right w:val="single" w:sz="12" w:space="0" w:color="FFFFFF"/>
            </w:tcBorders>
            <w:shd w:val="clear" w:color="000000" w:fill="F2F2F2"/>
            <w:noWrap/>
            <w:vAlign w:val="center"/>
            <w:hideMark/>
          </w:tcPr>
          <w:p w14:paraId="25EF4703"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8%</w:t>
            </w:r>
          </w:p>
        </w:tc>
        <w:tc>
          <w:tcPr>
            <w:tcW w:w="996" w:type="dxa"/>
            <w:tcBorders>
              <w:top w:val="nil"/>
              <w:left w:val="nil"/>
              <w:bottom w:val="single" w:sz="12" w:space="0" w:color="FFFFFF"/>
              <w:right w:val="single" w:sz="12" w:space="0" w:color="FFFFFF"/>
            </w:tcBorders>
            <w:shd w:val="clear" w:color="000000" w:fill="F2F2F2"/>
            <w:noWrap/>
            <w:vAlign w:val="center"/>
            <w:hideMark/>
          </w:tcPr>
          <w:p w14:paraId="67841621"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w:t>
            </w:r>
          </w:p>
        </w:tc>
        <w:tc>
          <w:tcPr>
            <w:tcW w:w="974" w:type="dxa"/>
            <w:tcBorders>
              <w:top w:val="nil"/>
              <w:left w:val="nil"/>
              <w:bottom w:val="single" w:sz="12" w:space="0" w:color="FFFFFF"/>
              <w:right w:val="single" w:sz="12" w:space="0" w:color="FFFFFF"/>
            </w:tcBorders>
            <w:shd w:val="clear" w:color="000000" w:fill="F2F2F2"/>
            <w:noWrap/>
            <w:vAlign w:val="center"/>
            <w:hideMark/>
          </w:tcPr>
          <w:p w14:paraId="5151DA3C" w14:textId="0E1F56D2"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$48,656</w:t>
            </w:r>
          </w:p>
        </w:tc>
      </w:tr>
      <w:tr w:rsidR="00FE6F59" w:rsidRPr="00FE6F59" w14:paraId="6C495C0B"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20761E62"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Plumbers, Pipefitters, and Steamfitters</w:t>
            </w:r>
          </w:p>
        </w:tc>
        <w:tc>
          <w:tcPr>
            <w:tcW w:w="620" w:type="dxa"/>
            <w:tcBorders>
              <w:top w:val="nil"/>
              <w:left w:val="nil"/>
              <w:bottom w:val="single" w:sz="12" w:space="0" w:color="FFFFFF"/>
              <w:right w:val="single" w:sz="12" w:space="0" w:color="FFFFFF"/>
            </w:tcBorders>
            <w:shd w:val="clear" w:color="000000" w:fill="F2F2F2"/>
            <w:noWrap/>
            <w:vAlign w:val="center"/>
            <w:hideMark/>
          </w:tcPr>
          <w:p w14:paraId="6E78692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31</w:t>
            </w:r>
          </w:p>
        </w:tc>
        <w:tc>
          <w:tcPr>
            <w:tcW w:w="620" w:type="dxa"/>
            <w:tcBorders>
              <w:top w:val="nil"/>
              <w:left w:val="nil"/>
              <w:bottom w:val="single" w:sz="12" w:space="0" w:color="FFFFFF"/>
              <w:right w:val="single" w:sz="12" w:space="0" w:color="FFFFFF"/>
            </w:tcBorders>
            <w:shd w:val="clear" w:color="000000" w:fill="F2F2F2"/>
            <w:noWrap/>
            <w:vAlign w:val="center"/>
            <w:hideMark/>
          </w:tcPr>
          <w:p w14:paraId="1C669E97"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31</w:t>
            </w:r>
          </w:p>
        </w:tc>
        <w:tc>
          <w:tcPr>
            <w:tcW w:w="597" w:type="dxa"/>
            <w:tcBorders>
              <w:top w:val="nil"/>
              <w:left w:val="nil"/>
              <w:bottom w:val="single" w:sz="12" w:space="0" w:color="FFFFFF"/>
              <w:right w:val="single" w:sz="12" w:space="0" w:color="FFFFFF"/>
            </w:tcBorders>
            <w:shd w:val="clear" w:color="000000" w:fill="F2F2F2"/>
            <w:noWrap/>
            <w:vAlign w:val="center"/>
            <w:hideMark/>
          </w:tcPr>
          <w:p w14:paraId="27DEBAEF"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0</w:t>
            </w:r>
          </w:p>
        </w:tc>
        <w:tc>
          <w:tcPr>
            <w:tcW w:w="830" w:type="dxa"/>
            <w:tcBorders>
              <w:top w:val="nil"/>
              <w:left w:val="nil"/>
              <w:bottom w:val="single" w:sz="12" w:space="0" w:color="FFFFFF"/>
              <w:right w:val="single" w:sz="12" w:space="0" w:color="FFFFFF"/>
            </w:tcBorders>
            <w:shd w:val="clear" w:color="000000" w:fill="F2F2F2"/>
            <w:noWrap/>
            <w:vAlign w:val="center"/>
            <w:hideMark/>
          </w:tcPr>
          <w:p w14:paraId="26B61F8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w:t>
            </w:r>
          </w:p>
        </w:tc>
        <w:tc>
          <w:tcPr>
            <w:tcW w:w="996" w:type="dxa"/>
            <w:tcBorders>
              <w:top w:val="nil"/>
              <w:left w:val="nil"/>
              <w:bottom w:val="single" w:sz="12" w:space="0" w:color="FFFFFF"/>
              <w:right w:val="single" w:sz="12" w:space="0" w:color="FFFFFF"/>
            </w:tcBorders>
            <w:shd w:val="clear" w:color="000000" w:fill="F2F2F2"/>
            <w:noWrap/>
            <w:vAlign w:val="center"/>
            <w:hideMark/>
          </w:tcPr>
          <w:p w14:paraId="33E3E9BD"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27</w:t>
            </w:r>
          </w:p>
        </w:tc>
        <w:tc>
          <w:tcPr>
            <w:tcW w:w="974" w:type="dxa"/>
            <w:tcBorders>
              <w:top w:val="nil"/>
              <w:left w:val="nil"/>
              <w:bottom w:val="single" w:sz="12" w:space="0" w:color="FFFFFF"/>
              <w:right w:val="single" w:sz="12" w:space="0" w:color="FFFFFF"/>
            </w:tcBorders>
            <w:shd w:val="clear" w:color="000000" w:fill="F2F2F2"/>
            <w:noWrap/>
            <w:vAlign w:val="center"/>
            <w:hideMark/>
          </w:tcPr>
          <w:p w14:paraId="498AC8E2" w14:textId="635262DF"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$40,681</w:t>
            </w:r>
          </w:p>
        </w:tc>
      </w:tr>
      <w:tr w:rsidR="00FE6F59" w:rsidRPr="00FE6F59" w14:paraId="6AC74BEE" w14:textId="77777777" w:rsidTr="00C13EA4">
        <w:trPr>
          <w:trHeight w:val="389"/>
        </w:trPr>
        <w:tc>
          <w:tcPr>
            <w:tcW w:w="9344" w:type="dxa"/>
            <w:gridSpan w:val="7"/>
            <w:tcBorders>
              <w:top w:val="single" w:sz="12" w:space="0" w:color="FFFFFF"/>
              <w:left w:val="single" w:sz="12" w:space="0" w:color="FFFFFF"/>
              <w:bottom w:val="single" w:sz="12" w:space="0" w:color="FFFFFF"/>
              <w:right w:val="single" w:sz="12" w:space="0" w:color="FFFFFF"/>
            </w:tcBorders>
            <w:shd w:val="clear" w:color="000000" w:fill="D9D9D9"/>
            <w:noWrap/>
            <w:vAlign w:val="center"/>
            <w:hideMark/>
          </w:tcPr>
          <w:p w14:paraId="555CF8F2" w14:textId="77777777" w:rsidR="00FE6F59" w:rsidRPr="00FE6F59" w:rsidRDefault="00FE6F59" w:rsidP="00C13EA4">
            <w:pPr>
              <w:spacing w:after="0" w:line="240" w:lineRule="auto"/>
              <w:rPr>
                <w:rFonts w:ascii="Calibri" w:eastAsia="Times New Roman" w:hAnsi="Calibri" w:cs="Calibri"/>
                <w:b/>
                <w:bCs/>
                <w:color w:val="1F3864"/>
                <w:sz w:val="20"/>
                <w:szCs w:val="20"/>
              </w:rPr>
            </w:pPr>
            <w:r w:rsidRPr="00FE6F59">
              <w:rPr>
                <w:rFonts w:ascii="Calibri" w:eastAsia="Times New Roman" w:hAnsi="Calibri" w:cs="Calibri"/>
                <w:b/>
                <w:bCs/>
                <w:color w:val="1F3864"/>
                <w:sz w:val="20"/>
                <w:szCs w:val="20"/>
              </w:rPr>
              <w:t>Transportation and Material Moving</w:t>
            </w:r>
          </w:p>
        </w:tc>
      </w:tr>
      <w:tr w:rsidR="00FE6F59" w:rsidRPr="00FE6F59" w14:paraId="23C0E22E"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7AB8D880"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Light Truck Drivers</w:t>
            </w:r>
          </w:p>
        </w:tc>
        <w:tc>
          <w:tcPr>
            <w:tcW w:w="620" w:type="dxa"/>
            <w:tcBorders>
              <w:top w:val="nil"/>
              <w:left w:val="nil"/>
              <w:bottom w:val="single" w:sz="12" w:space="0" w:color="FFFFFF"/>
              <w:right w:val="single" w:sz="12" w:space="0" w:color="FFFFFF"/>
            </w:tcBorders>
            <w:shd w:val="clear" w:color="000000" w:fill="F2F2F2"/>
            <w:noWrap/>
            <w:vAlign w:val="center"/>
            <w:hideMark/>
          </w:tcPr>
          <w:p w14:paraId="2056AE33"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87</w:t>
            </w:r>
          </w:p>
        </w:tc>
        <w:tc>
          <w:tcPr>
            <w:tcW w:w="620" w:type="dxa"/>
            <w:tcBorders>
              <w:top w:val="nil"/>
              <w:left w:val="nil"/>
              <w:bottom w:val="single" w:sz="12" w:space="0" w:color="FFFFFF"/>
              <w:right w:val="single" w:sz="12" w:space="0" w:color="FFFFFF"/>
            </w:tcBorders>
            <w:shd w:val="clear" w:color="000000" w:fill="F2F2F2"/>
            <w:noWrap/>
            <w:vAlign w:val="center"/>
            <w:hideMark/>
          </w:tcPr>
          <w:p w14:paraId="38658C3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132</w:t>
            </w:r>
          </w:p>
        </w:tc>
        <w:tc>
          <w:tcPr>
            <w:tcW w:w="597" w:type="dxa"/>
            <w:tcBorders>
              <w:top w:val="nil"/>
              <w:left w:val="nil"/>
              <w:bottom w:val="single" w:sz="12" w:space="0" w:color="FFFFFF"/>
              <w:right w:val="single" w:sz="12" w:space="0" w:color="FFFFFF"/>
            </w:tcBorders>
            <w:shd w:val="clear" w:color="000000" w:fill="F2F2F2"/>
            <w:noWrap/>
            <w:vAlign w:val="center"/>
            <w:hideMark/>
          </w:tcPr>
          <w:p w14:paraId="2AC09124"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45</w:t>
            </w:r>
          </w:p>
        </w:tc>
        <w:tc>
          <w:tcPr>
            <w:tcW w:w="830" w:type="dxa"/>
            <w:tcBorders>
              <w:top w:val="nil"/>
              <w:left w:val="nil"/>
              <w:bottom w:val="single" w:sz="12" w:space="0" w:color="FFFFFF"/>
              <w:right w:val="single" w:sz="12" w:space="0" w:color="FFFFFF"/>
            </w:tcBorders>
            <w:shd w:val="clear" w:color="000000" w:fill="F2F2F2"/>
            <w:noWrap/>
            <w:vAlign w:val="center"/>
            <w:hideMark/>
          </w:tcPr>
          <w:p w14:paraId="388CDB49"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52%</w:t>
            </w:r>
          </w:p>
        </w:tc>
        <w:tc>
          <w:tcPr>
            <w:tcW w:w="996" w:type="dxa"/>
            <w:tcBorders>
              <w:top w:val="nil"/>
              <w:left w:val="nil"/>
              <w:bottom w:val="single" w:sz="12" w:space="0" w:color="FFFFFF"/>
              <w:right w:val="single" w:sz="12" w:space="0" w:color="FFFFFF"/>
            </w:tcBorders>
            <w:shd w:val="clear" w:color="000000" w:fill="F2F2F2"/>
            <w:noWrap/>
            <w:vAlign w:val="center"/>
            <w:hideMark/>
          </w:tcPr>
          <w:p w14:paraId="0EC544C2"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16</w:t>
            </w:r>
          </w:p>
        </w:tc>
        <w:tc>
          <w:tcPr>
            <w:tcW w:w="974" w:type="dxa"/>
            <w:tcBorders>
              <w:top w:val="nil"/>
              <w:left w:val="nil"/>
              <w:bottom w:val="single" w:sz="12" w:space="0" w:color="FFFFFF"/>
              <w:right w:val="single" w:sz="12" w:space="0" w:color="FFFFFF"/>
            </w:tcBorders>
            <w:shd w:val="clear" w:color="000000" w:fill="F2F2F2"/>
            <w:noWrap/>
            <w:vAlign w:val="center"/>
            <w:hideMark/>
          </w:tcPr>
          <w:p w14:paraId="40EB73A9" w14:textId="6AA7E1C5"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$26,364</w:t>
            </w:r>
          </w:p>
        </w:tc>
      </w:tr>
      <w:tr w:rsidR="00FE6F59" w:rsidRPr="00FE6F59" w14:paraId="590C5408"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39B1B2A3" w14:textId="131A1D8A"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 xml:space="preserve">Laborers </w:t>
            </w:r>
            <w:r w:rsidR="00E224DE">
              <w:rPr>
                <w:rFonts w:ascii="Calibri" w:eastAsia="Times New Roman" w:hAnsi="Calibri" w:cs="Calibri"/>
                <w:color w:val="1F3864"/>
                <w:sz w:val="20"/>
                <w:szCs w:val="20"/>
              </w:rPr>
              <w:t>&amp;</w:t>
            </w:r>
            <w:r w:rsidRPr="00FE6F59">
              <w:rPr>
                <w:rFonts w:ascii="Calibri" w:eastAsia="Times New Roman" w:hAnsi="Calibri" w:cs="Calibri"/>
                <w:color w:val="1F3864"/>
                <w:sz w:val="20"/>
                <w:szCs w:val="20"/>
              </w:rPr>
              <w:t xml:space="preserve"> Freight, Stock, and Material Movers, Hand</w:t>
            </w:r>
          </w:p>
        </w:tc>
        <w:tc>
          <w:tcPr>
            <w:tcW w:w="620" w:type="dxa"/>
            <w:tcBorders>
              <w:top w:val="nil"/>
              <w:left w:val="nil"/>
              <w:bottom w:val="single" w:sz="12" w:space="0" w:color="FFFFFF"/>
              <w:right w:val="single" w:sz="12" w:space="0" w:color="FFFFFF"/>
            </w:tcBorders>
            <w:shd w:val="clear" w:color="000000" w:fill="F2F2F2"/>
            <w:noWrap/>
            <w:vAlign w:val="center"/>
            <w:hideMark/>
          </w:tcPr>
          <w:p w14:paraId="711EEC5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134</w:t>
            </w:r>
          </w:p>
        </w:tc>
        <w:tc>
          <w:tcPr>
            <w:tcW w:w="620" w:type="dxa"/>
            <w:tcBorders>
              <w:top w:val="nil"/>
              <w:left w:val="nil"/>
              <w:bottom w:val="single" w:sz="12" w:space="0" w:color="FFFFFF"/>
              <w:right w:val="single" w:sz="12" w:space="0" w:color="FFFFFF"/>
            </w:tcBorders>
            <w:shd w:val="clear" w:color="000000" w:fill="F2F2F2"/>
            <w:noWrap/>
            <w:vAlign w:val="center"/>
            <w:hideMark/>
          </w:tcPr>
          <w:p w14:paraId="4A5D5FE8"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167</w:t>
            </w:r>
          </w:p>
        </w:tc>
        <w:tc>
          <w:tcPr>
            <w:tcW w:w="597" w:type="dxa"/>
            <w:tcBorders>
              <w:top w:val="nil"/>
              <w:left w:val="nil"/>
              <w:bottom w:val="single" w:sz="12" w:space="0" w:color="FFFFFF"/>
              <w:right w:val="single" w:sz="12" w:space="0" w:color="FFFFFF"/>
            </w:tcBorders>
            <w:shd w:val="clear" w:color="000000" w:fill="F2F2F2"/>
            <w:noWrap/>
            <w:vAlign w:val="center"/>
            <w:hideMark/>
          </w:tcPr>
          <w:p w14:paraId="7B3517D3"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34</w:t>
            </w:r>
          </w:p>
        </w:tc>
        <w:tc>
          <w:tcPr>
            <w:tcW w:w="830" w:type="dxa"/>
            <w:tcBorders>
              <w:top w:val="nil"/>
              <w:left w:val="nil"/>
              <w:bottom w:val="single" w:sz="12" w:space="0" w:color="FFFFFF"/>
              <w:right w:val="single" w:sz="12" w:space="0" w:color="FFFFFF"/>
            </w:tcBorders>
            <w:shd w:val="clear" w:color="000000" w:fill="F2F2F2"/>
            <w:noWrap/>
            <w:vAlign w:val="center"/>
            <w:hideMark/>
          </w:tcPr>
          <w:p w14:paraId="3EE003F8"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25%</w:t>
            </w:r>
          </w:p>
        </w:tc>
        <w:tc>
          <w:tcPr>
            <w:tcW w:w="996" w:type="dxa"/>
            <w:tcBorders>
              <w:top w:val="nil"/>
              <w:left w:val="nil"/>
              <w:bottom w:val="single" w:sz="12" w:space="0" w:color="FFFFFF"/>
              <w:right w:val="single" w:sz="12" w:space="0" w:color="FFFFFF"/>
            </w:tcBorders>
            <w:shd w:val="clear" w:color="000000" w:fill="F2F2F2"/>
            <w:noWrap/>
            <w:vAlign w:val="center"/>
            <w:hideMark/>
          </w:tcPr>
          <w:p w14:paraId="330526EC"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23</w:t>
            </w:r>
          </w:p>
        </w:tc>
        <w:tc>
          <w:tcPr>
            <w:tcW w:w="974" w:type="dxa"/>
            <w:tcBorders>
              <w:top w:val="nil"/>
              <w:left w:val="nil"/>
              <w:bottom w:val="single" w:sz="12" w:space="0" w:color="FFFFFF"/>
              <w:right w:val="single" w:sz="12" w:space="0" w:color="FFFFFF"/>
            </w:tcBorders>
            <w:shd w:val="clear" w:color="000000" w:fill="F2F2F2"/>
            <w:noWrap/>
            <w:vAlign w:val="center"/>
            <w:hideMark/>
          </w:tcPr>
          <w:p w14:paraId="67B2FFCD" w14:textId="458D3DD3"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$26,375</w:t>
            </w:r>
          </w:p>
        </w:tc>
      </w:tr>
      <w:tr w:rsidR="00FE6F59" w:rsidRPr="00FE6F59" w14:paraId="794BD4D8" w14:textId="77777777" w:rsidTr="00C13EA4">
        <w:trPr>
          <w:trHeight w:val="389"/>
        </w:trPr>
        <w:tc>
          <w:tcPr>
            <w:tcW w:w="4703" w:type="dxa"/>
            <w:tcBorders>
              <w:top w:val="nil"/>
              <w:left w:val="single" w:sz="12" w:space="0" w:color="FFFFFF"/>
              <w:bottom w:val="single" w:sz="12" w:space="0" w:color="FFFFFF"/>
              <w:right w:val="single" w:sz="12" w:space="0" w:color="FFFFFF"/>
            </w:tcBorders>
            <w:shd w:val="clear" w:color="000000" w:fill="F2F2F2"/>
            <w:noWrap/>
            <w:vAlign w:val="center"/>
            <w:hideMark/>
          </w:tcPr>
          <w:p w14:paraId="49009AB6"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Heavy and Tractor-Trailer Truck Drivers</w:t>
            </w:r>
          </w:p>
        </w:tc>
        <w:tc>
          <w:tcPr>
            <w:tcW w:w="620" w:type="dxa"/>
            <w:tcBorders>
              <w:top w:val="nil"/>
              <w:left w:val="nil"/>
              <w:bottom w:val="single" w:sz="12" w:space="0" w:color="FFFFFF"/>
              <w:right w:val="single" w:sz="12" w:space="0" w:color="FFFFFF"/>
            </w:tcBorders>
            <w:shd w:val="clear" w:color="000000" w:fill="F2F2F2"/>
            <w:noWrap/>
            <w:vAlign w:val="center"/>
            <w:hideMark/>
          </w:tcPr>
          <w:p w14:paraId="373C0FDC"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180</w:t>
            </w:r>
          </w:p>
        </w:tc>
        <w:tc>
          <w:tcPr>
            <w:tcW w:w="620" w:type="dxa"/>
            <w:tcBorders>
              <w:top w:val="nil"/>
              <w:left w:val="nil"/>
              <w:bottom w:val="single" w:sz="12" w:space="0" w:color="FFFFFF"/>
              <w:right w:val="single" w:sz="12" w:space="0" w:color="FFFFFF"/>
            </w:tcBorders>
            <w:shd w:val="clear" w:color="000000" w:fill="F2F2F2"/>
            <w:noWrap/>
            <w:vAlign w:val="center"/>
            <w:hideMark/>
          </w:tcPr>
          <w:p w14:paraId="1639394D"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196</w:t>
            </w:r>
          </w:p>
        </w:tc>
        <w:tc>
          <w:tcPr>
            <w:tcW w:w="597" w:type="dxa"/>
            <w:tcBorders>
              <w:top w:val="nil"/>
              <w:left w:val="nil"/>
              <w:bottom w:val="single" w:sz="12" w:space="0" w:color="FFFFFF"/>
              <w:right w:val="single" w:sz="12" w:space="0" w:color="FFFFFF"/>
            </w:tcBorders>
            <w:shd w:val="clear" w:color="000000" w:fill="F2F2F2"/>
            <w:noWrap/>
            <w:vAlign w:val="center"/>
            <w:hideMark/>
          </w:tcPr>
          <w:p w14:paraId="2C57F24D"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16</w:t>
            </w:r>
          </w:p>
        </w:tc>
        <w:tc>
          <w:tcPr>
            <w:tcW w:w="830" w:type="dxa"/>
            <w:tcBorders>
              <w:top w:val="nil"/>
              <w:left w:val="nil"/>
              <w:bottom w:val="single" w:sz="12" w:space="0" w:color="FFFFFF"/>
              <w:right w:val="single" w:sz="12" w:space="0" w:color="FFFFFF"/>
            </w:tcBorders>
            <w:shd w:val="clear" w:color="000000" w:fill="F2F2F2"/>
            <w:noWrap/>
            <w:vAlign w:val="center"/>
            <w:hideMark/>
          </w:tcPr>
          <w:p w14:paraId="44F737B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9%</w:t>
            </w:r>
          </w:p>
        </w:tc>
        <w:tc>
          <w:tcPr>
            <w:tcW w:w="996" w:type="dxa"/>
            <w:tcBorders>
              <w:top w:val="nil"/>
              <w:left w:val="nil"/>
              <w:bottom w:val="single" w:sz="12" w:space="0" w:color="FFFFFF"/>
              <w:right w:val="single" w:sz="12" w:space="0" w:color="FFFFFF"/>
            </w:tcBorders>
            <w:shd w:val="clear" w:color="000000" w:fill="F2F2F2"/>
            <w:noWrap/>
            <w:vAlign w:val="center"/>
            <w:hideMark/>
          </w:tcPr>
          <w:p w14:paraId="5B20FC62"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22</w:t>
            </w:r>
          </w:p>
        </w:tc>
        <w:tc>
          <w:tcPr>
            <w:tcW w:w="974" w:type="dxa"/>
            <w:tcBorders>
              <w:top w:val="nil"/>
              <w:left w:val="nil"/>
              <w:bottom w:val="single" w:sz="12" w:space="0" w:color="FFFFFF"/>
              <w:right w:val="single" w:sz="12" w:space="0" w:color="FFFFFF"/>
            </w:tcBorders>
            <w:shd w:val="clear" w:color="000000" w:fill="F2F2F2"/>
            <w:noWrap/>
            <w:vAlign w:val="center"/>
            <w:hideMark/>
          </w:tcPr>
          <w:p w14:paraId="1B7F2F71" w14:textId="568999C6"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$38,123</w:t>
            </w:r>
          </w:p>
        </w:tc>
      </w:tr>
      <w:tr w:rsidR="00FE6F59" w:rsidRPr="00FE6F59" w14:paraId="1CD650BA" w14:textId="77777777" w:rsidTr="00C13EA4">
        <w:trPr>
          <w:trHeight w:val="389"/>
        </w:trPr>
        <w:tc>
          <w:tcPr>
            <w:tcW w:w="4703" w:type="dxa"/>
            <w:tcBorders>
              <w:top w:val="nil"/>
              <w:left w:val="single" w:sz="12" w:space="0" w:color="FFFFFF"/>
              <w:bottom w:val="nil"/>
              <w:right w:val="single" w:sz="12" w:space="0" w:color="FFFFFF"/>
            </w:tcBorders>
            <w:shd w:val="clear" w:color="000000" w:fill="F2F2F2"/>
            <w:noWrap/>
            <w:vAlign w:val="center"/>
            <w:hideMark/>
          </w:tcPr>
          <w:p w14:paraId="6D3157A7" w14:textId="77777777"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Cleaners of Vehicles and Equipment</w:t>
            </w:r>
          </w:p>
        </w:tc>
        <w:tc>
          <w:tcPr>
            <w:tcW w:w="620" w:type="dxa"/>
            <w:tcBorders>
              <w:top w:val="nil"/>
              <w:left w:val="nil"/>
              <w:bottom w:val="nil"/>
              <w:right w:val="single" w:sz="12" w:space="0" w:color="FFFFFF"/>
            </w:tcBorders>
            <w:shd w:val="clear" w:color="000000" w:fill="F2F2F2"/>
            <w:noWrap/>
            <w:vAlign w:val="center"/>
            <w:hideMark/>
          </w:tcPr>
          <w:p w14:paraId="18FCA52B"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15</w:t>
            </w:r>
          </w:p>
        </w:tc>
        <w:tc>
          <w:tcPr>
            <w:tcW w:w="620" w:type="dxa"/>
            <w:tcBorders>
              <w:top w:val="nil"/>
              <w:left w:val="nil"/>
              <w:bottom w:val="nil"/>
              <w:right w:val="single" w:sz="12" w:space="0" w:color="FFFFFF"/>
            </w:tcBorders>
            <w:shd w:val="clear" w:color="000000" w:fill="F2F2F2"/>
            <w:noWrap/>
            <w:vAlign w:val="center"/>
            <w:hideMark/>
          </w:tcPr>
          <w:p w14:paraId="2F593412"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22</w:t>
            </w:r>
          </w:p>
        </w:tc>
        <w:tc>
          <w:tcPr>
            <w:tcW w:w="597" w:type="dxa"/>
            <w:tcBorders>
              <w:top w:val="nil"/>
              <w:left w:val="nil"/>
              <w:bottom w:val="nil"/>
              <w:right w:val="single" w:sz="12" w:space="0" w:color="FFFFFF"/>
            </w:tcBorders>
            <w:shd w:val="clear" w:color="000000" w:fill="F2F2F2"/>
            <w:noWrap/>
            <w:vAlign w:val="center"/>
            <w:hideMark/>
          </w:tcPr>
          <w:p w14:paraId="0C2F5B07"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8</w:t>
            </w:r>
          </w:p>
        </w:tc>
        <w:tc>
          <w:tcPr>
            <w:tcW w:w="830" w:type="dxa"/>
            <w:tcBorders>
              <w:top w:val="nil"/>
              <w:left w:val="nil"/>
              <w:bottom w:val="nil"/>
              <w:right w:val="single" w:sz="12" w:space="0" w:color="FFFFFF"/>
            </w:tcBorders>
            <w:shd w:val="clear" w:color="000000" w:fill="F2F2F2"/>
            <w:noWrap/>
            <w:vAlign w:val="center"/>
            <w:hideMark/>
          </w:tcPr>
          <w:p w14:paraId="0FC3CFC5"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53%</w:t>
            </w:r>
          </w:p>
        </w:tc>
        <w:tc>
          <w:tcPr>
            <w:tcW w:w="996" w:type="dxa"/>
            <w:tcBorders>
              <w:top w:val="nil"/>
              <w:left w:val="nil"/>
              <w:bottom w:val="nil"/>
              <w:right w:val="single" w:sz="12" w:space="0" w:color="FFFFFF"/>
            </w:tcBorders>
            <w:shd w:val="clear" w:color="000000" w:fill="F2F2F2"/>
            <w:noWrap/>
            <w:vAlign w:val="center"/>
            <w:hideMark/>
          </w:tcPr>
          <w:p w14:paraId="66068331"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w:t>
            </w:r>
          </w:p>
        </w:tc>
        <w:tc>
          <w:tcPr>
            <w:tcW w:w="974" w:type="dxa"/>
            <w:tcBorders>
              <w:top w:val="nil"/>
              <w:left w:val="nil"/>
              <w:bottom w:val="nil"/>
              <w:right w:val="single" w:sz="12" w:space="0" w:color="FFFFFF"/>
            </w:tcBorders>
            <w:shd w:val="clear" w:color="000000" w:fill="F2F2F2"/>
            <w:noWrap/>
            <w:vAlign w:val="center"/>
            <w:hideMark/>
          </w:tcPr>
          <w:p w14:paraId="22E3EBB5" w14:textId="77DD1DC3"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$21,070</w:t>
            </w:r>
          </w:p>
        </w:tc>
      </w:tr>
      <w:tr w:rsidR="00FE6F59" w:rsidRPr="00FE6F59" w14:paraId="22567B40" w14:textId="77777777" w:rsidTr="00C13EA4">
        <w:trPr>
          <w:trHeight w:val="389"/>
        </w:trPr>
        <w:tc>
          <w:tcPr>
            <w:tcW w:w="4703" w:type="dxa"/>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14:paraId="64E3BE78" w14:textId="153F7D73" w:rsidR="00FE6F59" w:rsidRPr="00FE6F59" w:rsidRDefault="00FE6F59" w:rsidP="00C13EA4">
            <w:pPr>
              <w:spacing w:after="0" w:line="240" w:lineRule="auto"/>
              <w:rPr>
                <w:rFonts w:ascii="Calibri" w:eastAsia="Times New Roman" w:hAnsi="Calibri" w:cs="Calibri"/>
                <w:color w:val="1F3864"/>
                <w:sz w:val="20"/>
                <w:szCs w:val="20"/>
              </w:rPr>
            </w:pPr>
            <w:r w:rsidRPr="00FE6F59">
              <w:rPr>
                <w:rFonts w:ascii="Calibri" w:eastAsia="Times New Roman" w:hAnsi="Calibri" w:cs="Calibri"/>
                <w:color w:val="1F3864"/>
                <w:sz w:val="20"/>
                <w:szCs w:val="20"/>
              </w:rPr>
              <w:t>Supervisors</w:t>
            </w:r>
            <w:r w:rsidR="00C13EA4">
              <w:rPr>
                <w:rFonts w:ascii="Calibri" w:eastAsia="Times New Roman" w:hAnsi="Calibri" w:cs="Calibri"/>
                <w:color w:val="1F3864"/>
                <w:sz w:val="20"/>
                <w:szCs w:val="20"/>
              </w:rPr>
              <w:t>-</w:t>
            </w:r>
            <w:r w:rsidRPr="00FE6F59">
              <w:rPr>
                <w:rFonts w:ascii="Calibri" w:eastAsia="Times New Roman" w:hAnsi="Calibri" w:cs="Calibri"/>
                <w:color w:val="1F3864"/>
                <w:sz w:val="20"/>
                <w:szCs w:val="20"/>
              </w:rPr>
              <w:t>Transportation and Material Moving</w:t>
            </w:r>
          </w:p>
        </w:tc>
        <w:tc>
          <w:tcPr>
            <w:tcW w:w="620" w:type="dxa"/>
            <w:tcBorders>
              <w:top w:val="single" w:sz="12" w:space="0" w:color="FFFFFF"/>
              <w:left w:val="nil"/>
              <w:bottom w:val="single" w:sz="12" w:space="0" w:color="FFFFFF"/>
              <w:right w:val="single" w:sz="12" w:space="0" w:color="FFFFFF"/>
            </w:tcBorders>
            <w:shd w:val="clear" w:color="000000" w:fill="F2F2F2"/>
            <w:noWrap/>
            <w:vAlign w:val="center"/>
            <w:hideMark/>
          </w:tcPr>
          <w:p w14:paraId="100EE5B4"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33</w:t>
            </w:r>
          </w:p>
        </w:tc>
        <w:tc>
          <w:tcPr>
            <w:tcW w:w="620" w:type="dxa"/>
            <w:tcBorders>
              <w:top w:val="single" w:sz="12" w:space="0" w:color="FFFFFF"/>
              <w:left w:val="nil"/>
              <w:bottom w:val="single" w:sz="12" w:space="0" w:color="FFFFFF"/>
              <w:right w:val="single" w:sz="12" w:space="0" w:color="FFFFFF"/>
            </w:tcBorders>
            <w:shd w:val="clear" w:color="000000" w:fill="F2F2F2"/>
            <w:noWrap/>
            <w:vAlign w:val="center"/>
            <w:hideMark/>
          </w:tcPr>
          <w:p w14:paraId="268ED148"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39</w:t>
            </w:r>
          </w:p>
        </w:tc>
        <w:tc>
          <w:tcPr>
            <w:tcW w:w="597" w:type="dxa"/>
            <w:tcBorders>
              <w:top w:val="single" w:sz="12" w:space="0" w:color="FFFFFF"/>
              <w:left w:val="nil"/>
              <w:bottom w:val="single" w:sz="12" w:space="0" w:color="FFFFFF"/>
              <w:right w:val="single" w:sz="12" w:space="0" w:color="FFFFFF"/>
            </w:tcBorders>
            <w:shd w:val="clear" w:color="000000" w:fill="F2F2F2"/>
            <w:noWrap/>
            <w:vAlign w:val="center"/>
            <w:hideMark/>
          </w:tcPr>
          <w:p w14:paraId="4FFF750C"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7</w:t>
            </w:r>
          </w:p>
        </w:tc>
        <w:tc>
          <w:tcPr>
            <w:tcW w:w="830" w:type="dxa"/>
            <w:tcBorders>
              <w:top w:val="single" w:sz="12" w:space="0" w:color="FFFFFF"/>
              <w:left w:val="nil"/>
              <w:bottom w:val="single" w:sz="12" w:space="0" w:color="FFFFFF"/>
              <w:right w:val="single" w:sz="12" w:space="0" w:color="FFFFFF"/>
            </w:tcBorders>
            <w:shd w:val="clear" w:color="000000" w:fill="F2F2F2"/>
            <w:noWrap/>
            <w:vAlign w:val="center"/>
            <w:hideMark/>
          </w:tcPr>
          <w:p w14:paraId="163A288D"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21%</w:t>
            </w:r>
          </w:p>
        </w:tc>
        <w:tc>
          <w:tcPr>
            <w:tcW w:w="996" w:type="dxa"/>
            <w:tcBorders>
              <w:top w:val="single" w:sz="12" w:space="0" w:color="FFFFFF"/>
              <w:left w:val="nil"/>
              <w:bottom w:val="single" w:sz="12" w:space="0" w:color="FFFFFF"/>
              <w:right w:val="single" w:sz="12" w:space="0" w:color="FFFFFF"/>
            </w:tcBorders>
            <w:shd w:val="clear" w:color="000000" w:fill="F2F2F2"/>
            <w:noWrap/>
            <w:vAlign w:val="center"/>
            <w:hideMark/>
          </w:tcPr>
          <w:p w14:paraId="50325EDF"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4</w:t>
            </w:r>
          </w:p>
        </w:tc>
        <w:tc>
          <w:tcPr>
            <w:tcW w:w="974" w:type="dxa"/>
            <w:tcBorders>
              <w:top w:val="single" w:sz="12" w:space="0" w:color="FFFFFF"/>
              <w:left w:val="nil"/>
              <w:bottom w:val="single" w:sz="12" w:space="0" w:color="FFFFFF"/>
              <w:right w:val="single" w:sz="12" w:space="0" w:color="FFFFFF"/>
            </w:tcBorders>
            <w:shd w:val="clear" w:color="000000" w:fill="F2F2F2"/>
            <w:noWrap/>
            <w:vAlign w:val="center"/>
            <w:hideMark/>
          </w:tcPr>
          <w:p w14:paraId="376E6CF3" w14:textId="77777777" w:rsidR="00FE6F59" w:rsidRPr="00FE6F59" w:rsidRDefault="00FE6F59" w:rsidP="00C13EA4">
            <w:pPr>
              <w:spacing w:after="0" w:line="240" w:lineRule="auto"/>
              <w:jc w:val="center"/>
              <w:rPr>
                <w:rFonts w:ascii="Calibri" w:eastAsia="Times New Roman" w:hAnsi="Calibri" w:cs="Calibri"/>
                <w:color w:val="1F3864"/>
                <w:sz w:val="20"/>
                <w:szCs w:val="20"/>
              </w:rPr>
            </w:pPr>
            <w:r w:rsidRPr="00FE6F59">
              <w:rPr>
                <w:rFonts w:ascii="Calibri" w:eastAsia="Times New Roman" w:hAnsi="Calibri" w:cs="Calibri"/>
                <w:color w:val="1F3864"/>
                <w:sz w:val="20"/>
                <w:szCs w:val="20"/>
              </w:rPr>
              <w:t>$48,153</w:t>
            </w:r>
          </w:p>
        </w:tc>
      </w:tr>
    </w:tbl>
    <w:p w14:paraId="256F2B54" w14:textId="77777777" w:rsidR="004F2CA9" w:rsidRPr="00F10F16" w:rsidRDefault="002C36B8" w:rsidP="00F10F16">
      <w:pPr>
        <w:pStyle w:val="CLNASectionHeader"/>
      </w:pPr>
      <w:r>
        <w:br w:type="page"/>
      </w:r>
      <w:bookmarkStart w:id="39" w:name="_Hlk67907641"/>
      <w:bookmarkStart w:id="40" w:name="_Toc69195716"/>
      <w:r w:rsidR="004F2CA9" w:rsidRPr="00F10F16">
        <w:lastRenderedPageBreak/>
        <w:t xml:space="preserve">The Talent </w:t>
      </w:r>
      <w:bookmarkEnd w:id="39"/>
      <w:r w:rsidR="004F2CA9" w:rsidRPr="00F10F16">
        <w:t>Development Ecosystem</w:t>
      </w:r>
      <w:bookmarkEnd w:id="40"/>
    </w:p>
    <w:p w14:paraId="0E4C0B26" w14:textId="77777777" w:rsidR="004F2CA9" w:rsidRDefault="004F2CA9" w:rsidP="004F2CA9">
      <w:pPr>
        <w:rPr>
          <w:color w:val="1F3864" w:themeColor="accent1" w:themeShade="80"/>
        </w:rPr>
      </w:pPr>
      <w:r>
        <w:rPr>
          <w:color w:val="1F3864" w:themeColor="accent1" w:themeShade="80"/>
        </w:rPr>
        <w:t xml:space="preserve">The 2020 analysis aligned the emerging talent supply with projected occupation-driven demand to evaluate workforce equilibrium for the region. It compared the number of awards from the region’s most popular college programs of study to the projected number of job openings in related occupations. </w:t>
      </w:r>
    </w:p>
    <w:p w14:paraId="1654754B" w14:textId="77777777" w:rsidR="004F2CA9" w:rsidRDefault="004F2CA9" w:rsidP="004F2CA9">
      <w:pPr>
        <w:rPr>
          <w:color w:val="1F3864" w:themeColor="accent1" w:themeShade="80"/>
        </w:rPr>
      </w:pPr>
      <w:r>
        <w:rPr>
          <w:color w:val="1F3864" w:themeColor="accent1" w:themeShade="80"/>
        </w:rPr>
        <w:t>This year’s analysis will leverage the most recent completions data from the National Center for Education Statistics to supplement the equilibrium analysis with perspective on trends in enrollment and completions in the region’s most critical programs of study.</w:t>
      </w:r>
    </w:p>
    <w:p w14:paraId="09DC5BE7" w14:textId="028A612C" w:rsidR="004F2CA9" w:rsidRDefault="004F2CA9" w:rsidP="004F2CA9">
      <w:pPr>
        <w:rPr>
          <w:color w:val="1F3864" w:themeColor="accent1" w:themeShade="80"/>
        </w:rPr>
      </w:pPr>
      <w:r>
        <w:rPr>
          <w:color w:val="1F3864" w:themeColor="accent1" w:themeShade="80"/>
        </w:rPr>
        <w:t>Data from the 2019-2020 academic year are aggregated from the region’s four degree-granting institutions:</w:t>
      </w:r>
    </w:p>
    <w:p w14:paraId="11BE847E" w14:textId="37CDDE9E" w:rsidR="004F2CA9" w:rsidRDefault="00501F23" w:rsidP="00E224DE">
      <w:pPr>
        <w:pStyle w:val="ListParagraph"/>
        <w:numPr>
          <w:ilvl w:val="0"/>
          <w:numId w:val="13"/>
        </w:numPr>
        <w:spacing w:after="120"/>
        <w:contextualSpacing w:val="0"/>
        <w:rPr>
          <w:color w:val="1F3864" w:themeColor="accent1" w:themeShade="80"/>
        </w:rPr>
      </w:pPr>
      <w:r>
        <w:rPr>
          <w:color w:val="1F3864" w:themeColor="accent1" w:themeShade="80"/>
        </w:rPr>
        <w:t>New Mexico Highlands University</w:t>
      </w:r>
    </w:p>
    <w:p w14:paraId="6FE22092" w14:textId="7F38C77D" w:rsidR="00501F23" w:rsidRDefault="00501F23" w:rsidP="00E224DE">
      <w:pPr>
        <w:pStyle w:val="ListParagraph"/>
        <w:numPr>
          <w:ilvl w:val="0"/>
          <w:numId w:val="13"/>
        </w:numPr>
        <w:spacing w:after="120"/>
        <w:contextualSpacing w:val="0"/>
        <w:rPr>
          <w:color w:val="1F3864" w:themeColor="accent1" w:themeShade="80"/>
        </w:rPr>
      </w:pPr>
      <w:r>
        <w:rPr>
          <w:color w:val="1F3864" w:themeColor="accent1" w:themeShade="80"/>
        </w:rPr>
        <w:t>Mesalands Community College</w:t>
      </w:r>
    </w:p>
    <w:p w14:paraId="404A0078" w14:textId="7200D162" w:rsidR="00501F23" w:rsidRPr="004F2CA9" w:rsidRDefault="00501F23" w:rsidP="00E224DE">
      <w:pPr>
        <w:pStyle w:val="ListParagraph"/>
        <w:numPr>
          <w:ilvl w:val="0"/>
          <w:numId w:val="13"/>
        </w:numPr>
        <w:spacing w:after="120"/>
        <w:contextualSpacing w:val="0"/>
        <w:rPr>
          <w:color w:val="1F3864" w:themeColor="accent1" w:themeShade="80"/>
        </w:rPr>
      </w:pPr>
      <w:r>
        <w:rPr>
          <w:color w:val="1F3864" w:themeColor="accent1" w:themeShade="80"/>
        </w:rPr>
        <w:t>Luna Community College</w:t>
      </w:r>
    </w:p>
    <w:p w14:paraId="1D16784E" w14:textId="77777777" w:rsidR="001C7742" w:rsidRDefault="001C7742" w:rsidP="0087494D">
      <w:pPr>
        <w:rPr>
          <w:b/>
          <w:bCs/>
          <w:color w:val="039F9B"/>
          <w:sz w:val="32"/>
          <w:szCs w:val="32"/>
        </w:rPr>
      </w:pPr>
    </w:p>
    <w:p w14:paraId="7054C964" w14:textId="758C2939" w:rsidR="00501F23" w:rsidRPr="00F10F16" w:rsidRDefault="00501F23" w:rsidP="00F10F16">
      <w:pPr>
        <w:pStyle w:val="CLNASectionHeader"/>
      </w:pPr>
      <w:bookmarkStart w:id="41" w:name="_Toc69195717"/>
      <w:r w:rsidRPr="00F10F16">
        <w:t>Workforce Equilibrium</w:t>
      </w:r>
      <w:bookmarkEnd w:id="41"/>
    </w:p>
    <w:p w14:paraId="03AF72FE" w14:textId="235433D2" w:rsidR="0087494D" w:rsidRDefault="0087494D" w:rsidP="0087494D">
      <w:pPr>
        <w:rPr>
          <w:color w:val="1F3864" w:themeColor="accent1" w:themeShade="80"/>
        </w:rPr>
      </w:pPr>
      <w:r>
        <w:rPr>
          <w:color w:val="1F3864" w:themeColor="accent1" w:themeShade="80"/>
        </w:rPr>
        <w:t>Finally,</w:t>
      </w:r>
      <w:r w:rsidRPr="00D8068D">
        <w:rPr>
          <w:color w:val="1F3864" w:themeColor="accent1" w:themeShade="80"/>
        </w:rPr>
        <w:t xml:space="preserve"> </w:t>
      </w:r>
      <w:r>
        <w:rPr>
          <w:color w:val="1F3864" w:themeColor="accent1" w:themeShade="80"/>
        </w:rPr>
        <w:t xml:space="preserve">we use a crosswalk from the United States Department of Education to estimate the balance between the region’s emerging supply of qualified talent and projected demand for workers with relevant skills. The difference between awards in a program and the aggregated number of openings in related occupations is </w:t>
      </w:r>
      <w:r w:rsidR="00B74BE2">
        <w:rPr>
          <w:color w:val="1F3864" w:themeColor="accent1" w:themeShade="80"/>
        </w:rPr>
        <w:t>quantified</w:t>
      </w:r>
      <w:r>
        <w:rPr>
          <w:color w:val="1F3864" w:themeColor="accent1" w:themeShade="80"/>
        </w:rPr>
        <w:t xml:space="preserve"> here as a “Workforce Equilibrium Value.”</w:t>
      </w:r>
    </w:p>
    <w:p w14:paraId="7CDB28BA" w14:textId="337D6B62" w:rsidR="0087494D" w:rsidRDefault="0087494D" w:rsidP="0087494D">
      <w:pPr>
        <w:rPr>
          <w:color w:val="1F3864" w:themeColor="accent1" w:themeShade="80"/>
        </w:rPr>
      </w:pPr>
      <w:r>
        <w:rPr>
          <w:color w:val="1F3864" w:themeColor="accent1" w:themeShade="80"/>
        </w:rPr>
        <w:t>Ideally, the numbers representing emerging supply will be roughly equal to projected demand. Where an imbalance exists, there may be an opportunity to expand program offerings or to encourage students and jobseekers to consider careers in these fields. The educational system thus becomes a valuable factor in not only the success of individual students, but also in the economic success of the region.</w:t>
      </w:r>
    </w:p>
    <w:p w14:paraId="6D8D4CF0" w14:textId="77777777" w:rsidR="00121684" w:rsidRDefault="00121684" w:rsidP="0087494D">
      <w:pPr>
        <w:rPr>
          <w:color w:val="1F3864" w:themeColor="accent1" w:themeShade="80"/>
        </w:rPr>
      </w:pPr>
    </w:p>
    <w:p w14:paraId="3A2658D4" w14:textId="46D78DA7" w:rsidR="00121684" w:rsidRDefault="00121684" w:rsidP="0087494D">
      <w:pPr>
        <w:rPr>
          <w:color w:val="1F3864" w:themeColor="accent1" w:themeShade="80"/>
        </w:rPr>
      </w:pPr>
    </w:p>
    <w:p w14:paraId="4FC2C1CE" w14:textId="77777777" w:rsidR="00B8593B" w:rsidRDefault="00B8593B" w:rsidP="00B8593B">
      <w:pPr>
        <w:spacing w:after="0" w:line="240" w:lineRule="auto"/>
        <w:rPr>
          <w:rFonts w:ascii="Calibri" w:eastAsia="Times New Roman" w:hAnsi="Calibri" w:cs="Calibri"/>
          <w:b/>
          <w:bCs/>
          <w:color w:val="FFFFFF"/>
          <w:sz w:val="20"/>
          <w:szCs w:val="20"/>
        </w:rPr>
        <w:sectPr w:rsidR="00B8593B" w:rsidSect="0062720D">
          <w:pgSz w:w="12240" w:h="15840"/>
          <w:pgMar w:top="1440" w:right="1440" w:bottom="1440" w:left="1440" w:header="720" w:footer="720" w:gutter="0"/>
          <w:cols w:space="720"/>
          <w:titlePg/>
          <w:docGrid w:linePitch="360"/>
        </w:sectPr>
      </w:pPr>
    </w:p>
    <w:p w14:paraId="1DB5F8B0" w14:textId="77777777" w:rsidR="00083E3D" w:rsidRDefault="00083E3D" w:rsidP="00D6691B">
      <w:pPr>
        <w:spacing w:after="0"/>
        <w:rPr>
          <w:b/>
          <w:bCs/>
          <w:color w:val="1F3864" w:themeColor="accent1" w:themeShade="80"/>
          <w:sz w:val="20"/>
          <w:szCs w:val="20"/>
        </w:rPr>
      </w:pPr>
    </w:p>
    <w:p w14:paraId="6A251D5F" w14:textId="1E11FAE4" w:rsidR="00B8593B" w:rsidRDefault="00B8593B" w:rsidP="00930375">
      <w:pPr>
        <w:pStyle w:val="TableTitle"/>
      </w:pPr>
      <w:bookmarkStart w:id="42" w:name="_Toc69195916"/>
      <w:r>
        <w:t>Table 1</w:t>
      </w:r>
      <w:r w:rsidR="007D12A5">
        <w:t>6</w:t>
      </w:r>
      <w:r>
        <w:t>: Program Completions, 2010-2019</w:t>
      </w:r>
      <w:bookmarkEnd w:id="42"/>
    </w:p>
    <w:tbl>
      <w:tblPr>
        <w:tblpPr w:leftFromText="180" w:rightFromText="180" w:vertAnchor="page" w:horzAnchor="margin" w:tblpY="1951"/>
        <w:tblW w:w="0" w:type="auto"/>
        <w:tblLook w:val="04A0" w:firstRow="1" w:lastRow="0" w:firstColumn="1" w:lastColumn="0" w:noHBand="0" w:noVBand="1"/>
      </w:tblPr>
      <w:tblGrid>
        <w:gridCol w:w="949"/>
        <w:gridCol w:w="3811"/>
        <w:gridCol w:w="651"/>
        <w:gridCol w:w="652"/>
        <w:gridCol w:w="652"/>
        <w:gridCol w:w="652"/>
        <w:gridCol w:w="652"/>
        <w:gridCol w:w="651"/>
        <w:gridCol w:w="652"/>
        <w:gridCol w:w="652"/>
        <w:gridCol w:w="652"/>
        <w:gridCol w:w="652"/>
        <w:gridCol w:w="831"/>
        <w:gridCol w:w="831"/>
      </w:tblGrid>
      <w:tr w:rsidR="002F1D54" w:rsidRPr="001E4BDA" w14:paraId="5364617A" w14:textId="77777777" w:rsidTr="00301BCE">
        <w:trPr>
          <w:trHeight w:val="780"/>
        </w:trPr>
        <w:tc>
          <w:tcPr>
            <w:tcW w:w="0" w:type="auto"/>
            <w:tcBorders>
              <w:top w:val="single" w:sz="8" w:space="0" w:color="FFFFFF"/>
              <w:left w:val="single" w:sz="8" w:space="0" w:color="FFFFFF"/>
              <w:bottom w:val="single" w:sz="8" w:space="0" w:color="FFFFFF"/>
              <w:right w:val="single" w:sz="8" w:space="0" w:color="FFFFFF"/>
            </w:tcBorders>
            <w:shd w:val="clear" w:color="000000" w:fill="1F3864"/>
            <w:noWrap/>
            <w:vAlign w:val="center"/>
            <w:hideMark/>
          </w:tcPr>
          <w:p w14:paraId="3DFD1B2D" w14:textId="77777777" w:rsidR="00B8593B" w:rsidRPr="001E4BDA" w:rsidRDefault="00B8593B" w:rsidP="00301BCE">
            <w:pPr>
              <w:spacing w:after="0" w:line="240" w:lineRule="auto"/>
              <w:rPr>
                <w:rFonts w:eastAsia="Times New Roman" w:cstheme="minorHAnsi"/>
                <w:b/>
                <w:bCs/>
                <w:color w:val="FFFFFF"/>
                <w:sz w:val="20"/>
                <w:szCs w:val="20"/>
              </w:rPr>
            </w:pPr>
            <w:r w:rsidRPr="001E4BDA">
              <w:rPr>
                <w:rFonts w:eastAsia="Times New Roman" w:cstheme="minorHAnsi"/>
                <w:b/>
                <w:bCs/>
                <w:color w:val="FFFFFF"/>
                <w:sz w:val="20"/>
                <w:szCs w:val="20"/>
              </w:rPr>
              <w:t>CIP Code</w:t>
            </w:r>
          </w:p>
        </w:tc>
        <w:tc>
          <w:tcPr>
            <w:tcW w:w="3811" w:type="dxa"/>
            <w:tcBorders>
              <w:top w:val="single" w:sz="8" w:space="0" w:color="FFFFFF"/>
              <w:left w:val="nil"/>
              <w:bottom w:val="single" w:sz="8" w:space="0" w:color="FFFFFF"/>
              <w:right w:val="single" w:sz="8" w:space="0" w:color="FFFFFF"/>
            </w:tcBorders>
            <w:shd w:val="clear" w:color="000000" w:fill="1F3864"/>
            <w:noWrap/>
            <w:vAlign w:val="center"/>
            <w:hideMark/>
          </w:tcPr>
          <w:p w14:paraId="32087242" w14:textId="77777777" w:rsidR="00B8593B" w:rsidRPr="001E4BDA" w:rsidRDefault="00B8593B" w:rsidP="00301BCE">
            <w:pPr>
              <w:spacing w:after="0" w:line="240" w:lineRule="auto"/>
              <w:rPr>
                <w:rFonts w:eastAsia="Times New Roman" w:cstheme="minorHAnsi"/>
                <w:b/>
                <w:bCs/>
                <w:color w:val="FFFFFF"/>
                <w:sz w:val="20"/>
                <w:szCs w:val="20"/>
              </w:rPr>
            </w:pPr>
            <w:r w:rsidRPr="001E4BDA">
              <w:rPr>
                <w:rFonts w:eastAsia="Times New Roman" w:cstheme="minorHAnsi"/>
                <w:b/>
                <w:bCs/>
                <w:color w:val="FFFFFF"/>
                <w:sz w:val="20"/>
                <w:szCs w:val="20"/>
              </w:rPr>
              <w:t>Program Description</w:t>
            </w:r>
          </w:p>
        </w:tc>
        <w:tc>
          <w:tcPr>
            <w:tcW w:w="651" w:type="dxa"/>
            <w:tcBorders>
              <w:top w:val="single" w:sz="8" w:space="0" w:color="FFFFFF"/>
              <w:left w:val="nil"/>
              <w:bottom w:val="single" w:sz="8" w:space="0" w:color="FFFFFF"/>
              <w:right w:val="single" w:sz="8" w:space="0" w:color="FFFFFF"/>
            </w:tcBorders>
            <w:shd w:val="clear" w:color="000000" w:fill="1F3864"/>
            <w:vAlign w:val="center"/>
            <w:hideMark/>
          </w:tcPr>
          <w:p w14:paraId="09142306"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2010</w:t>
            </w:r>
          </w:p>
        </w:tc>
        <w:tc>
          <w:tcPr>
            <w:tcW w:w="652" w:type="dxa"/>
            <w:tcBorders>
              <w:top w:val="single" w:sz="8" w:space="0" w:color="FFFFFF"/>
              <w:left w:val="nil"/>
              <w:bottom w:val="single" w:sz="8" w:space="0" w:color="FFFFFF"/>
              <w:right w:val="single" w:sz="8" w:space="0" w:color="FFFFFF"/>
            </w:tcBorders>
            <w:shd w:val="clear" w:color="000000" w:fill="1F3864"/>
            <w:vAlign w:val="center"/>
            <w:hideMark/>
          </w:tcPr>
          <w:p w14:paraId="649056DF"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2011</w:t>
            </w:r>
          </w:p>
        </w:tc>
        <w:tc>
          <w:tcPr>
            <w:tcW w:w="652" w:type="dxa"/>
            <w:tcBorders>
              <w:top w:val="single" w:sz="8" w:space="0" w:color="FFFFFF"/>
              <w:left w:val="nil"/>
              <w:bottom w:val="single" w:sz="8" w:space="0" w:color="FFFFFF"/>
              <w:right w:val="single" w:sz="8" w:space="0" w:color="FFFFFF"/>
            </w:tcBorders>
            <w:shd w:val="clear" w:color="000000" w:fill="1F3864"/>
            <w:vAlign w:val="center"/>
            <w:hideMark/>
          </w:tcPr>
          <w:p w14:paraId="1061A3F9"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2012</w:t>
            </w:r>
          </w:p>
        </w:tc>
        <w:tc>
          <w:tcPr>
            <w:tcW w:w="652" w:type="dxa"/>
            <w:tcBorders>
              <w:top w:val="single" w:sz="8" w:space="0" w:color="FFFFFF"/>
              <w:left w:val="nil"/>
              <w:bottom w:val="single" w:sz="8" w:space="0" w:color="FFFFFF"/>
              <w:right w:val="single" w:sz="8" w:space="0" w:color="FFFFFF"/>
            </w:tcBorders>
            <w:shd w:val="clear" w:color="000000" w:fill="1F3864"/>
            <w:vAlign w:val="center"/>
            <w:hideMark/>
          </w:tcPr>
          <w:p w14:paraId="0CDC3DB5"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2013</w:t>
            </w:r>
          </w:p>
        </w:tc>
        <w:tc>
          <w:tcPr>
            <w:tcW w:w="652" w:type="dxa"/>
            <w:tcBorders>
              <w:top w:val="single" w:sz="8" w:space="0" w:color="FFFFFF"/>
              <w:left w:val="nil"/>
              <w:bottom w:val="single" w:sz="8" w:space="0" w:color="FFFFFF"/>
              <w:right w:val="single" w:sz="8" w:space="0" w:color="FFFFFF"/>
            </w:tcBorders>
            <w:shd w:val="clear" w:color="000000" w:fill="1F3864"/>
            <w:vAlign w:val="center"/>
            <w:hideMark/>
          </w:tcPr>
          <w:p w14:paraId="78380FB5"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2014</w:t>
            </w:r>
          </w:p>
        </w:tc>
        <w:tc>
          <w:tcPr>
            <w:tcW w:w="651" w:type="dxa"/>
            <w:tcBorders>
              <w:top w:val="single" w:sz="8" w:space="0" w:color="FFFFFF"/>
              <w:left w:val="nil"/>
              <w:bottom w:val="single" w:sz="8" w:space="0" w:color="FFFFFF"/>
              <w:right w:val="single" w:sz="8" w:space="0" w:color="FFFFFF"/>
            </w:tcBorders>
            <w:shd w:val="clear" w:color="000000" w:fill="1F3864"/>
            <w:vAlign w:val="center"/>
            <w:hideMark/>
          </w:tcPr>
          <w:p w14:paraId="19BF937C"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2015</w:t>
            </w:r>
          </w:p>
        </w:tc>
        <w:tc>
          <w:tcPr>
            <w:tcW w:w="652" w:type="dxa"/>
            <w:tcBorders>
              <w:top w:val="single" w:sz="8" w:space="0" w:color="FFFFFF"/>
              <w:left w:val="nil"/>
              <w:bottom w:val="single" w:sz="8" w:space="0" w:color="FFFFFF"/>
              <w:right w:val="single" w:sz="8" w:space="0" w:color="FFFFFF"/>
            </w:tcBorders>
            <w:shd w:val="clear" w:color="000000" w:fill="1F3864"/>
            <w:vAlign w:val="center"/>
            <w:hideMark/>
          </w:tcPr>
          <w:p w14:paraId="6589B1EB"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2016</w:t>
            </w:r>
          </w:p>
        </w:tc>
        <w:tc>
          <w:tcPr>
            <w:tcW w:w="652" w:type="dxa"/>
            <w:tcBorders>
              <w:top w:val="single" w:sz="8" w:space="0" w:color="FFFFFF"/>
              <w:left w:val="nil"/>
              <w:bottom w:val="single" w:sz="8" w:space="0" w:color="FFFFFF"/>
              <w:right w:val="single" w:sz="8" w:space="0" w:color="FFFFFF"/>
            </w:tcBorders>
            <w:shd w:val="clear" w:color="000000" w:fill="1F3864"/>
            <w:vAlign w:val="center"/>
            <w:hideMark/>
          </w:tcPr>
          <w:p w14:paraId="6E7B7536"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2017</w:t>
            </w:r>
          </w:p>
        </w:tc>
        <w:tc>
          <w:tcPr>
            <w:tcW w:w="652" w:type="dxa"/>
            <w:tcBorders>
              <w:top w:val="single" w:sz="8" w:space="0" w:color="FFFFFF"/>
              <w:left w:val="nil"/>
              <w:bottom w:val="single" w:sz="8" w:space="0" w:color="FFFFFF"/>
              <w:right w:val="single" w:sz="8" w:space="0" w:color="FFFFFF"/>
            </w:tcBorders>
            <w:shd w:val="clear" w:color="000000" w:fill="1F3864"/>
            <w:vAlign w:val="center"/>
            <w:hideMark/>
          </w:tcPr>
          <w:p w14:paraId="114C8797"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2018</w:t>
            </w:r>
          </w:p>
        </w:tc>
        <w:tc>
          <w:tcPr>
            <w:tcW w:w="652" w:type="dxa"/>
            <w:tcBorders>
              <w:top w:val="single" w:sz="8" w:space="0" w:color="FFFFFF"/>
              <w:left w:val="nil"/>
              <w:bottom w:val="single" w:sz="8" w:space="0" w:color="FFFFFF"/>
              <w:right w:val="single" w:sz="8" w:space="0" w:color="FFFFFF"/>
            </w:tcBorders>
            <w:shd w:val="clear" w:color="000000" w:fill="1F3864"/>
            <w:vAlign w:val="center"/>
            <w:hideMark/>
          </w:tcPr>
          <w:p w14:paraId="3FFA5FC8"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2019</w:t>
            </w:r>
          </w:p>
        </w:tc>
        <w:tc>
          <w:tcPr>
            <w:tcW w:w="831" w:type="dxa"/>
            <w:tcBorders>
              <w:top w:val="single" w:sz="8" w:space="0" w:color="FFFFFF"/>
              <w:left w:val="nil"/>
              <w:bottom w:val="single" w:sz="8" w:space="0" w:color="FFFFFF"/>
              <w:right w:val="single" w:sz="8" w:space="0" w:color="FFFFFF"/>
            </w:tcBorders>
            <w:shd w:val="clear" w:color="000000" w:fill="1F3864"/>
            <w:vAlign w:val="center"/>
            <w:hideMark/>
          </w:tcPr>
          <w:p w14:paraId="033950C7" w14:textId="102DD7DF"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Change</w:t>
            </w:r>
          </w:p>
        </w:tc>
        <w:tc>
          <w:tcPr>
            <w:tcW w:w="831" w:type="dxa"/>
            <w:tcBorders>
              <w:top w:val="single" w:sz="8" w:space="0" w:color="FFFFFF"/>
              <w:left w:val="nil"/>
              <w:bottom w:val="single" w:sz="8" w:space="0" w:color="FFFFFF"/>
              <w:right w:val="single" w:sz="8" w:space="0" w:color="FFFFFF"/>
            </w:tcBorders>
            <w:shd w:val="clear" w:color="000000" w:fill="1F3864"/>
            <w:vAlign w:val="center"/>
            <w:hideMark/>
          </w:tcPr>
          <w:p w14:paraId="48DCA2F5" w14:textId="77777777" w:rsidR="00B8593B" w:rsidRPr="001E4BDA" w:rsidRDefault="00B8593B" w:rsidP="00301BCE">
            <w:pPr>
              <w:spacing w:after="0" w:line="240" w:lineRule="auto"/>
              <w:jc w:val="center"/>
              <w:rPr>
                <w:rFonts w:eastAsia="Times New Roman" w:cstheme="minorHAnsi"/>
                <w:b/>
                <w:bCs/>
                <w:color w:val="FFFFFF"/>
                <w:sz w:val="20"/>
                <w:szCs w:val="20"/>
              </w:rPr>
            </w:pPr>
            <w:r w:rsidRPr="001E4BDA">
              <w:rPr>
                <w:rFonts w:eastAsia="Times New Roman" w:cstheme="minorHAnsi"/>
                <w:b/>
                <w:bCs/>
                <w:color w:val="FFFFFF"/>
                <w:sz w:val="20"/>
                <w:szCs w:val="20"/>
              </w:rPr>
              <w:t>% Change</w:t>
            </w:r>
          </w:p>
        </w:tc>
      </w:tr>
      <w:tr w:rsidR="002F1D54" w:rsidRPr="001E4BDA" w14:paraId="516F55F7"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D9D9D9"/>
            <w:noWrap/>
            <w:vAlign w:val="center"/>
            <w:hideMark/>
          </w:tcPr>
          <w:p w14:paraId="4CFC794F"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15.0499</w:t>
            </w:r>
          </w:p>
        </w:tc>
        <w:tc>
          <w:tcPr>
            <w:tcW w:w="3811" w:type="dxa"/>
            <w:tcBorders>
              <w:top w:val="nil"/>
              <w:left w:val="nil"/>
              <w:bottom w:val="single" w:sz="8" w:space="0" w:color="FFFFFF"/>
              <w:right w:val="single" w:sz="8" w:space="0" w:color="FFFFFF"/>
            </w:tcBorders>
            <w:shd w:val="clear" w:color="000000" w:fill="D9D9D9"/>
            <w:noWrap/>
            <w:vAlign w:val="center"/>
            <w:hideMark/>
          </w:tcPr>
          <w:p w14:paraId="0CC6AC6F" w14:textId="49E1664C"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 xml:space="preserve">Electromechanical </w:t>
            </w:r>
            <w:r w:rsidR="00A23FC6">
              <w:rPr>
                <w:rFonts w:eastAsia="Times New Roman" w:cstheme="minorHAnsi"/>
                <w:color w:val="1F3864"/>
                <w:sz w:val="20"/>
                <w:szCs w:val="20"/>
              </w:rPr>
              <w:t>&amp;</w:t>
            </w:r>
            <w:r w:rsidRPr="001E4BDA">
              <w:rPr>
                <w:rFonts w:eastAsia="Times New Roman" w:cstheme="minorHAnsi"/>
                <w:color w:val="1F3864"/>
                <w:sz w:val="20"/>
                <w:szCs w:val="20"/>
              </w:rPr>
              <w:t xml:space="preserve"> Maintenance Tech</w:t>
            </w:r>
            <w:r w:rsidR="00A23FC6">
              <w:rPr>
                <w:rFonts w:eastAsia="Times New Roman" w:cstheme="minorHAnsi"/>
                <w:color w:val="1F3864"/>
                <w:sz w:val="20"/>
                <w:szCs w:val="20"/>
              </w:rPr>
              <w:t>s</w:t>
            </w:r>
          </w:p>
        </w:tc>
        <w:tc>
          <w:tcPr>
            <w:tcW w:w="651" w:type="dxa"/>
            <w:tcBorders>
              <w:top w:val="nil"/>
              <w:left w:val="nil"/>
              <w:bottom w:val="single" w:sz="8" w:space="0" w:color="FFFFFF"/>
              <w:right w:val="single" w:sz="8" w:space="0" w:color="FFFFFF"/>
            </w:tcBorders>
            <w:shd w:val="clear" w:color="000000" w:fill="D9D9D9"/>
            <w:vAlign w:val="center"/>
            <w:hideMark/>
          </w:tcPr>
          <w:p w14:paraId="3CD1E4E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5B47762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5F8D19F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61</w:t>
            </w:r>
          </w:p>
        </w:tc>
        <w:tc>
          <w:tcPr>
            <w:tcW w:w="652" w:type="dxa"/>
            <w:tcBorders>
              <w:top w:val="nil"/>
              <w:left w:val="nil"/>
              <w:bottom w:val="single" w:sz="8" w:space="0" w:color="FFFFFF"/>
              <w:right w:val="single" w:sz="8" w:space="0" w:color="FFFFFF"/>
            </w:tcBorders>
            <w:shd w:val="clear" w:color="000000" w:fill="D9D9D9"/>
            <w:vAlign w:val="center"/>
            <w:hideMark/>
          </w:tcPr>
          <w:p w14:paraId="4329604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65</w:t>
            </w:r>
          </w:p>
        </w:tc>
        <w:tc>
          <w:tcPr>
            <w:tcW w:w="652" w:type="dxa"/>
            <w:tcBorders>
              <w:top w:val="nil"/>
              <w:left w:val="nil"/>
              <w:bottom w:val="single" w:sz="8" w:space="0" w:color="FFFFFF"/>
              <w:right w:val="single" w:sz="8" w:space="0" w:color="FFFFFF"/>
            </w:tcBorders>
            <w:shd w:val="clear" w:color="000000" w:fill="D9D9D9"/>
            <w:vAlign w:val="center"/>
            <w:hideMark/>
          </w:tcPr>
          <w:p w14:paraId="2560992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25</w:t>
            </w:r>
          </w:p>
        </w:tc>
        <w:tc>
          <w:tcPr>
            <w:tcW w:w="651" w:type="dxa"/>
            <w:tcBorders>
              <w:top w:val="nil"/>
              <w:left w:val="nil"/>
              <w:bottom w:val="single" w:sz="8" w:space="0" w:color="FFFFFF"/>
              <w:right w:val="single" w:sz="8" w:space="0" w:color="FFFFFF"/>
            </w:tcBorders>
            <w:shd w:val="clear" w:color="000000" w:fill="D9D9D9"/>
            <w:vAlign w:val="center"/>
            <w:hideMark/>
          </w:tcPr>
          <w:p w14:paraId="05E060F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12</w:t>
            </w:r>
          </w:p>
        </w:tc>
        <w:tc>
          <w:tcPr>
            <w:tcW w:w="652" w:type="dxa"/>
            <w:tcBorders>
              <w:top w:val="nil"/>
              <w:left w:val="nil"/>
              <w:bottom w:val="single" w:sz="8" w:space="0" w:color="FFFFFF"/>
              <w:right w:val="single" w:sz="8" w:space="0" w:color="FFFFFF"/>
            </w:tcBorders>
            <w:shd w:val="clear" w:color="000000" w:fill="D9D9D9"/>
            <w:vAlign w:val="center"/>
            <w:hideMark/>
          </w:tcPr>
          <w:p w14:paraId="0BF37CA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32</w:t>
            </w:r>
          </w:p>
        </w:tc>
        <w:tc>
          <w:tcPr>
            <w:tcW w:w="652" w:type="dxa"/>
            <w:tcBorders>
              <w:top w:val="nil"/>
              <w:left w:val="nil"/>
              <w:bottom w:val="single" w:sz="8" w:space="0" w:color="FFFFFF"/>
              <w:right w:val="single" w:sz="8" w:space="0" w:color="FFFFFF"/>
            </w:tcBorders>
            <w:shd w:val="clear" w:color="000000" w:fill="D9D9D9"/>
            <w:vAlign w:val="center"/>
            <w:hideMark/>
          </w:tcPr>
          <w:p w14:paraId="1701E59E"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33</w:t>
            </w:r>
          </w:p>
        </w:tc>
        <w:tc>
          <w:tcPr>
            <w:tcW w:w="652" w:type="dxa"/>
            <w:tcBorders>
              <w:top w:val="nil"/>
              <w:left w:val="nil"/>
              <w:bottom w:val="single" w:sz="8" w:space="0" w:color="FFFFFF"/>
              <w:right w:val="single" w:sz="8" w:space="0" w:color="FFFFFF"/>
            </w:tcBorders>
            <w:shd w:val="clear" w:color="000000" w:fill="D9D9D9"/>
            <w:vAlign w:val="center"/>
            <w:hideMark/>
          </w:tcPr>
          <w:p w14:paraId="3ED294C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26</w:t>
            </w:r>
          </w:p>
        </w:tc>
        <w:tc>
          <w:tcPr>
            <w:tcW w:w="652" w:type="dxa"/>
            <w:tcBorders>
              <w:top w:val="nil"/>
              <w:left w:val="nil"/>
              <w:bottom w:val="single" w:sz="8" w:space="0" w:color="FFFFFF"/>
              <w:right w:val="single" w:sz="8" w:space="0" w:color="FFFFFF"/>
            </w:tcBorders>
            <w:shd w:val="clear" w:color="000000" w:fill="D9D9D9"/>
            <w:vAlign w:val="center"/>
            <w:hideMark/>
          </w:tcPr>
          <w:p w14:paraId="2FA32B0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244</w:t>
            </w:r>
          </w:p>
        </w:tc>
        <w:tc>
          <w:tcPr>
            <w:tcW w:w="831" w:type="dxa"/>
            <w:tcBorders>
              <w:top w:val="nil"/>
              <w:left w:val="nil"/>
              <w:bottom w:val="single" w:sz="8" w:space="0" w:color="FFFFFF"/>
              <w:right w:val="single" w:sz="8" w:space="0" w:color="FFFFFF"/>
            </w:tcBorders>
            <w:shd w:val="clear" w:color="000000" w:fill="D9D9D9"/>
            <w:vAlign w:val="center"/>
            <w:hideMark/>
          </w:tcPr>
          <w:p w14:paraId="21B5977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244</w:t>
            </w:r>
          </w:p>
        </w:tc>
        <w:tc>
          <w:tcPr>
            <w:tcW w:w="831" w:type="dxa"/>
            <w:tcBorders>
              <w:top w:val="nil"/>
              <w:left w:val="nil"/>
              <w:bottom w:val="single" w:sz="8" w:space="0" w:color="FFFFFF"/>
              <w:right w:val="single" w:sz="8" w:space="0" w:color="FFFFFF"/>
            </w:tcBorders>
            <w:shd w:val="clear" w:color="000000" w:fill="D9D9D9"/>
            <w:vAlign w:val="center"/>
            <w:hideMark/>
          </w:tcPr>
          <w:p w14:paraId="4E814CE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300%</w:t>
            </w:r>
          </w:p>
        </w:tc>
      </w:tr>
      <w:tr w:rsidR="002F1D54" w:rsidRPr="001E4BDA" w14:paraId="2DF8022A"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F2F2F2"/>
            <w:noWrap/>
            <w:vAlign w:val="center"/>
            <w:hideMark/>
          </w:tcPr>
          <w:p w14:paraId="3741B2BB"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51.3801</w:t>
            </w:r>
          </w:p>
        </w:tc>
        <w:tc>
          <w:tcPr>
            <w:tcW w:w="3811" w:type="dxa"/>
            <w:tcBorders>
              <w:top w:val="nil"/>
              <w:left w:val="nil"/>
              <w:bottom w:val="single" w:sz="8" w:space="0" w:color="FFFFFF"/>
              <w:right w:val="single" w:sz="8" w:space="0" w:color="FFFFFF"/>
            </w:tcBorders>
            <w:shd w:val="clear" w:color="000000" w:fill="F2F2F2"/>
            <w:noWrap/>
            <w:vAlign w:val="center"/>
            <w:hideMark/>
          </w:tcPr>
          <w:p w14:paraId="6E728D24"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Registered Nursing/Registered Nurse</w:t>
            </w:r>
          </w:p>
        </w:tc>
        <w:tc>
          <w:tcPr>
            <w:tcW w:w="651" w:type="dxa"/>
            <w:tcBorders>
              <w:top w:val="nil"/>
              <w:left w:val="nil"/>
              <w:bottom w:val="single" w:sz="8" w:space="0" w:color="FFFFFF"/>
              <w:right w:val="single" w:sz="8" w:space="0" w:color="FFFFFF"/>
            </w:tcBorders>
            <w:shd w:val="clear" w:color="000000" w:fill="F2F2F2"/>
            <w:vAlign w:val="center"/>
            <w:hideMark/>
          </w:tcPr>
          <w:p w14:paraId="3B9D9CC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28</w:t>
            </w:r>
          </w:p>
        </w:tc>
        <w:tc>
          <w:tcPr>
            <w:tcW w:w="652" w:type="dxa"/>
            <w:tcBorders>
              <w:top w:val="nil"/>
              <w:left w:val="nil"/>
              <w:bottom w:val="single" w:sz="8" w:space="0" w:color="FFFFFF"/>
              <w:right w:val="single" w:sz="8" w:space="0" w:color="FFFFFF"/>
            </w:tcBorders>
            <w:shd w:val="clear" w:color="000000" w:fill="F2F2F2"/>
            <w:vAlign w:val="center"/>
            <w:hideMark/>
          </w:tcPr>
          <w:p w14:paraId="2894847E"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22</w:t>
            </w:r>
          </w:p>
        </w:tc>
        <w:tc>
          <w:tcPr>
            <w:tcW w:w="652" w:type="dxa"/>
            <w:tcBorders>
              <w:top w:val="nil"/>
              <w:left w:val="nil"/>
              <w:bottom w:val="single" w:sz="8" w:space="0" w:color="FFFFFF"/>
              <w:right w:val="single" w:sz="8" w:space="0" w:color="FFFFFF"/>
            </w:tcBorders>
            <w:shd w:val="clear" w:color="000000" w:fill="F2F2F2"/>
            <w:vAlign w:val="center"/>
            <w:hideMark/>
          </w:tcPr>
          <w:p w14:paraId="64AB957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37</w:t>
            </w:r>
          </w:p>
        </w:tc>
        <w:tc>
          <w:tcPr>
            <w:tcW w:w="652" w:type="dxa"/>
            <w:tcBorders>
              <w:top w:val="nil"/>
              <w:left w:val="nil"/>
              <w:bottom w:val="single" w:sz="8" w:space="0" w:color="FFFFFF"/>
              <w:right w:val="single" w:sz="8" w:space="0" w:color="FFFFFF"/>
            </w:tcBorders>
            <w:shd w:val="clear" w:color="000000" w:fill="F2F2F2"/>
            <w:vAlign w:val="center"/>
            <w:hideMark/>
          </w:tcPr>
          <w:p w14:paraId="2591B8D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42</w:t>
            </w:r>
          </w:p>
        </w:tc>
        <w:tc>
          <w:tcPr>
            <w:tcW w:w="652" w:type="dxa"/>
            <w:tcBorders>
              <w:top w:val="nil"/>
              <w:left w:val="nil"/>
              <w:bottom w:val="single" w:sz="8" w:space="0" w:color="FFFFFF"/>
              <w:right w:val="single" w:sz="8" w:space="0" w:color="FFFFFF"/>
            </w:tcBorders>
            <w:shd w:val="clear" w:color="000000" w:fill="F2F2F2"/>
            <w:vAlign w:val="center"/>
            <w:hideMark/>
          </w:tcPr>
          <w:p w14:paraId="626CFC4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42</w:t>
            </w:r>
          </w:p>
        </w:tc>
        <w:tc>
          <w:tcPr>
            <w:tcW w:w="651" w:type="dxa"/>
            <w:tcBorders>
              <w:top w:val="nil"/>
              <w:left w:val="nil"/>
              <w:bottom w:val="single" w:sz="8" w:space="0" w:color="FFFFFF"/>
              <w:right w:val="single" w:sz="8" w:space="0" w:color="FFFFFF"/>
            </w:tcBorders>
            <w:shd w:val="clear" w:color="000000" w:fill="F2F2F2"/>
            <w:vAlign w:val="center"/>
            <w:hideMark/>
          </w:tcPr>
          <w:p w14:paraId="0A17FAE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58</w:t>
            </w:r>
          </w:p>
        </w:tc>
        <w:tc>
          <w:tcPr>
            <w:tcW w:w="652" w:type="dxa"/>
            <w:tcBorders>
              <w:top w:val="nil"/>
              <w:left w:val="nil"/>
              <w:bottom w:val="single" w:sz="8" w:space="0" w:color="FFFFFF"/>
              <w:right w:val="single" w:sz="8" w:space="0" w:color="FFFFFF"/>
            </w:tcBorders>
            <w:shd w:val="clear" w:color="000000" w:fill="F2F2F2"/>
            <w:vAlign w:val="center"/>
            <w:hideMark/>
          </w:tcPr>
          <w:p w14:paraId="55013D1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73</w:t>
            </w:r>
          </w:p>
        </w:tc>
        <w:tc>
          <w:tcPr>
            <w:tcW w:w="652" w:type="dxa"/>
            <w:tcBorders>
              <w:top w:val="nil"/>
              <w:left w:val="nil"/>
              <w:bottom w:val="single" w:sz="8" w:space="0" w:color="FFFFFF"/>
              <w:right w:val="single" w:sz="8" w:space="0" w:color="FFFFFF"/>
            </w:tcBorders>
            <w:shd w:val="clear" w:color="000000" w:fill="F2F2F2"/>
            <w:vAlign w:val="center"/>
            <w:hideMark/>
          </w:tcPr>
          <w:p w14:paraId="2B919F0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87</w:t>
            </w:r>
          </w:p>
        </w:tc>
        <w:tc>
          <w:tcPr>
            <w:tcW w:w="652" w:type="dxa"/>
            <w:tcBorders>
              <w:top w:val="nil"/>
              <w:left w:val="nil"/>
              <w:bottom w:val="single" w:sz="8" w:space="0" w:color="FFFFFF"/>
              <w:right w:val="single" w:sz="8" w:space="0" w:color="FFFFFF"/>
            </w:tcBorders>
            <w:shd w:val="clear" w:color="000000" w:fill="F2F2F2"/>
            <w:vAlign w:val="center"/>
            <w:hideMark/>
          </w:tcPr>
          <w:p w14:paraId="0C8DC8A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68</w:t>
            </w:r>
          </w:p>
        </w:tc>
        <w:tc>
          <w:tcPr>
            <w:tcW w:w="652" w:type="dxa"/>
            <w:tcBorders>
              <w:top w:val="nil"/>
              <w:left w:val="nil"/>
              <w:bottom w:val="single" w:sz="8" w:space="0" w:color="FFFFFF"/>
              <w:right w:val="single" w:sz="8" w:space="0" w:color="FFFFFF"/>
            </w:tcBorders>
            <w:shd w:val="clear" w:color="000000" w:fill="F2F2F2"/>
            <w:vAlign w:val="center"/>
            <w:hideMark/>
          </w:tcPr>
          <w:p w14:paraId="36584A1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87</w:t>
            </w:r>
          </w:p>
        </w:tc>
        <w:tc>
          <w:tcPr>
            <w:tcW w:w="831" w:type="dxa"/>
            <w:tcBorders>
              <w:top w:val="nil"/>
              <w:left w:val="nil"/>
              <w:bottom w:val="single" w:sz="8" w:space="0" w:color="FFFFFF"/>
              <w:right w:val="single" w:sz="8" w:space="0" w:color="FFFFFF"/>
            </w:tcBorders>
            <w:shd w:val="clear" w:color="000000" w:fill="F2F2F2"/>
            <w:vAlign w:val="center"/>
            <w:hideMark/>
          </w:tcPr>
          <w:p w14:paraId="742066B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59</w:t>
            </w:r>
          </w:p>
        </w:tc>
        <w:tc>
          <w:tcPr>
            <w:tcW w:w="831" w:type="dxa"/>
            <w:tcBorders>
              <w:top w:val="nil"/>
              <w:left w:val="nil"/>
              <w:bottom w:val="single" w:sz="8" w:space="0" w:color="FFFFFF"/>
              <w:right w:val="single" w:sz="8" w:space="0" w:color="FFFFFF"/>
            </w:tcBorders>
            <w:shd w:val="clear" w:color="000000" w:fill="F2F2F2"/>
            <w:vAlign w:val="center"/>
            <w:hideMark/>
          </w:tcPr>
          <w:p w14:paraId="1A118A6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211%</w:t>
            </w:r>
          </w:p>
        </w:tc>
      </w:tr>
      <w:tr w:rsidR="002F1D54" w:rsidRPr="001E4BDA" w14:paraId="34A01867"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D9D9D9"/>
            <w:noWrap/>
            <w:vAlign w:val="center"/>
            <w:hideMark/>
          </w:tcPr>
          <w:p w14:paraId="1E77D030"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52.0201</w:t>
            </w:r>
          </w:p>
        </w:tc>
        <w:tc>
          <w:tcPr>
            <w:tcW w:w="3811" w:type="dxa"/>
            <w:tcBorders>
              <w:top w:val="nil"/>
              <w:left w:val="nil"/>
              <w:bottom w:val="single" w:sz="8" w:space="0" w:color="FFFFFF"/>
              <w:right w:val="single" w:sz="8" w:space="0" w:color="FFFFFF"/>
            </w:tcBorders>
            <w:shd w:val="clear" w:color="000000" w:fill="D9D9D9"/>
            <w:vAlign w:val="center"/>
            <w:hideMark/>
          </w:tcPr>
          <w:p w14:paraId="757A8D7D" w14:textId="0E2188B8" w:rsidR="00B8593B" w:rsidRPr="001E4BDA" w:rsidRDefault="00301BCE" w:rsidP="00301BCE">
            <w:pPr>
              <w:spacing w:after="0" w:line="240" w:lineRule="auto"/>
              <w:rPr>
                <w:rFonts w:eastAsia="Times New Roman" w:cstheme="minorHAnsi"/>
                <w:color w:val="1F3864"/>
                <w:sz w:val="20"/>
                <w:szCs w:val="20"/>
              </w:rPr>
            </w:pPr>
            <w:r>
              <w:rPr>
                <w:rFonts w:eastAsia="Times New Roman" w:cstheme="minorHAnsi"/>
                <w:color w:val="1F3864"/>
                <w:sz w:val="20"/>
                <w:szCs w:val="20"/>
              </w:rPr>
              <w:t xml:space="preserve">Gen </w:t>
            </w:r>
            <w:r w:rsidR="00B8593B" w:rsidRPr="001E4BDA">
              <w:rPr>
                <w:rFonts w:eastAsia="Times New Roman" w:cstheme="minorHAnsi"/>
                <w:color w:val="1F3864"/>
                <w:sz w:val="20"/>
                <w:szCs w:val="20"/>
              </w:rPr>
              <w:t>Business Administratio</w:t>
            </w:r>
            <w:r>
              <w:rPr>
                <w:rFonts w:eastAsia="Times New Roman" w:cstheme="minorHAnsi"/>
                <w:color w:val="1F3864"/>
                <w:sz w:val="20"/>
                <w:szCs w:val="20"/>
              </w:rPr>
              <w:t>n/</w:t>
            </w:r>
            <w:r w:rsidR="00B8593B" w:rsidRPr="001E4BDA">
              <w:rPr>
                <w:rFonts w:eastAsia="Times New Roman" w:cstheme="minorHAnsi"/>
                <w:color w:val="1F3864"/>
                <w:sz w:val="20"/>
                <w:szCs w:val="20"/>
              </w:rPr>
              <w:t>Management</w:t>
            </w:r>
          </w:p>
        </w:tc>
        <w:tc>
          <w:tcPr>
            <w:tcW w:w="651" w:type="dxa"/>
            <w:tcBorders>
              <w:top w:val="nil"/>
              <w:left w:val="nil"/>
              <w:bottom w:val="single" w:sz="8" w:space="0" w:color="FFFFFF"/>
              <w:right w:val="single" w:sz="8" w:space="0" w:color="FFFFFF"/>
            </w:tcBorders>
            <w:shd w:val="clear" w:color="000000" w:fill="D9D9D9"/>
            <w:vAlign w:val="center"/>
            <w:hideMark/>
          </w:tcPr>
          <w:p w14:paraId="7992DC4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133</w:t>
            </w:r>
          </w:p>
        </w:tc>
        <w:tc>
          <w:tcPr>
            <w:tcW w:w="652" w:type="dxa"/>
            <w:tcBorders>
              <w:top w:val="nil"/>
              <w:left w:val="nil"/>
              <w:bottom w:val="single" w:sz="8" w:space="0" w:color="FFFFFF"/>
              <w:right w:val="single" w:sz="8" w:space="0" w:color="FFFFFF"/>
            </w:tcBorders>
            <w:shd w:val="clear" w:color="000000" w:fill="D9D9D9"/>
            <w:vAlign w:val="center"/>
            <w:hideMark/>
          </w:tcPr>
          <w:p w14:paraId="1218C6E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149</w:t>
            </w:r>
          </w:p>
        </w:tc>
        <w:tc>
          <w:tcPr>
            <w:tcW w:w="652" w:type="dxa"/>
            <w:tcBorders>
              <w:top w:val="nil"/>
              <w:left w:val="nil"/>
              <w:bottom w:val="single" w:sz="8" w:space="0" w:color="FFFFFF"/>
              <w:right w:val="single" w:sz="8" w:space="0" w:color="FFFFFF"/>
            </w:tcBorders>
            <w:shd w:val="clear" w:color="000000" w:fill="D9D9D9"/>
            <w:vAlign w:val="center"/>
            <w:hideMark/>
          </w:tcPr>
          <w:p w14:paraId="5B92D67E"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128</w:t>
            </w:r>
          </w:p>
        </w:tc>
        <w:tc>
          <w:tcPr>
            <w:tcW w:w="652" w:type="dxa"/>
            <w:tcBorders>
              <w:top w:val="nil"/>
              <w:left w:val="nil"/>
              <w:bottom w:val="single" w:sz="8" w:space="0" w:color="FFFFFF"/>
              <w:right w:val="single" w:sz="8" w:space="0" w:color="FFFFFF"/>
            </w:tcBorders>
            <w:shd w:val="clear" w:color="000000" w:fill="D9D9D9"/>
            <w:vAlign w:val="center"/>
            <w:hideMark/>
          </w:tcPr>
          <w:p w14:paraId="2B3B8C6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161</w:t>
            </w:r>
          </w:p>
        </w:tc>
        <w:tc>
          <w:tcPr>
            <w:tcW w:w="652" w:type="dxa"/>
            <w:tcBorders>
              <w:top w:val="nil"/>
              <w:left w:val="nil"/>
              <w:bottom w:val="single" w:sz="8" w:space="0" w:color="FFFFFF"/>
              <w:right w:val="single" w:sz="8" w:space="0" w:color="FFFFFF"/>
            </w:tcBorders>
            <w:shd w:val="clear" w:color="000000" w:fill="D9D9D9"/>
            <w:vAlign w:val="center"/>
            <w:hideMark/>
          </w:tcPr>
          <w:p w14:paraId="2686CD4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187</w:t>
            </w:r>
          </w:p>
        </w:tc>
        <w:tc>
          <w:tcPr>
            <w:tcW w:w="651" w:type="dxa"/>
            <w:tcBorders>
              <w:top w:val="nil"/>
              <w:left w:val="nil"/>
              <w:bottom w:val="single" w:sz="8" w:space="0" w:color="FFFFFF"/>
              <w:right w:val="single" w:sz="8" w:space="0" w:color="FFFFFF"/>
            </w:tcBorders>
            <w:shd w:val="clear" w:color="000000" w:fill="D9D9D9"/>
            <w:vAlign w:val="center"/>
            <w:hideMark/>
          </w:tcPr>
          <w:p w14:paraId="1C7CC4B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179</w:t>
            </w:r>
          </w:p>
        </w:tc>
        <w:tc>
          <w:tcPr>
            <w:tcW w:w="652" w:type="dxa"/>
            <w:tcBorders>
              <w:top w:val="nil"/>
              <w:left w:val="nil"/>
              <w:bottom w:val="single" w:sz="8" w:space="0" w:color="FFFFFF"/>
              <w:right w:val="single" w:sz="8" w:space="0" w:color="FFFFFF"/>
            </w:tcBorders>
            <w:shd w:val="clear" w:color="000000" w:fill="D9D9D9"/>
            <w:vAlign w:val="center"/>
            <w:hideMark/>
          </w:tcPr>
          <w:p w14:paraId="7992E68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157</w:t>
            </w:r>
          </w:p>
        </w:tc>
        <w:tc>
          <w:tcPr>
            <w:tcW w:w="652" w:type="dxa"/>
            <w:tcBorders>
              <w:top w:val="nil"/>
              <w:left w:val="nil"/>
              <w:bottom w:val="single" w:sz="8" w:space="0" w:color="FFFFFF"/>
              <w:right w:val="single" w:sz="8" w:space="0" w:color="FFFFFF"/>
            </w:tcBorders>
            <w:shd w:val="clear" w:color="000000" w:fill="D9D9D9"/>
            <w:vAlign w:val="center"/>
            <w:hideMark/>
          </w:tcPr>
          <w:p w14:paraId="13A3EC7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174</w:t>
            </w:r>
          </w:p>
        </w:tc>
        <w:tc>
          <w:tcPr>
            <w:tcW w:w="652" w:type="dxa"/>
            <w:tcBorders>
              <w:top w:val="nil"/>
              <w:left w:val="nil"/>
              <w:bottom w:val="single" w:sz="8" w:space="0" w:color="FFFFFF"/>
              <w:right w:val="single" w:sz="8" w:space="0" w:color="FFFFFF"/>
            </w:tcBorders>
            <w:shd w:val="clear" w:color="000000" w:fill="D9D9D9"/>
            <w:vAlign w:val="center"/>
            <w:hideMark/>
          </w:tcPr>
          <w:p w14:paraId="12B4710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173</w:t>
            </w:r>
          </w:p>
        </w:tc>
        <w:tc>
          <w:tcPr>
            <w:tcW w:w="652" w:type="dxa"/>
            <w:tcBorders>
              <w:top w:val="nil"/>
              <w:left w:val="nil"/>
              <w:bottom w:val="single" w:sz="8" w:space="0" w:color="FFFFFF"/>
              <w:right w:val="single" w:sz="8" w:space="0" w:color="FFFFFF"/>
            </w:tcBorders>
            <w:shd w:val="clear" w:color="000000" w:fill="D9D9D9"/>
            <w:vAlign w:val="center"/>
            <w:hideMark/>
          </w:tcPr>
          <w:p w14:paraId="2F609F17"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186</w:t>
            </w:r>
          </w:p>
        </w:tc>
        <w:tc>
          <w:tcPr>
            <w:tcW w:w="831" w:type="dxa"/>
            <w:tcBorders>
              <w:top w:val="nil"/>
              <w:left w:val="nil"/>
              <w:bottom w:val="single" w:sz="8" w:space="0" w:color="FFFFFF"/>
              <w:right w:val="single" w:sz="8" w:space="0" w:color="FFFFFF"/>
            </w:tcBorders>
            <w:shd w:val="clear" w:color="000000" w:fill="D9D9D9"/>
            <w:vAlign w:val="center"/>
            <w:hideMark/>
          </w:tcPr>
          <w:p w14:paraId="28C3F9C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53</w:t>
            </w:r>
          </w:p>
        </w:tc>
        <w:tc>
          <w:tcPr>
            <w:tcW w:w="831" w:type="dxa"/>
            <w:tcBorders>
              <w:top w:val="nil"/>
              <w:left w:val="nil"/>
              <w:bottom w:val="single" w:sz="8" w:space="0" w:color="FFFFFF"/>
              <w:right w:val="single" w:sz="8" w:space="0" w:color="FFFFFF"/>
            </w:tcBorders>
            <w:shd w:val="clear" w:color="000000" w:fill="D9D9D9"/>
            <w:vAlign w:val="center"/>
            <w:hideMark/>
          </w:tcPr>
          <w:p w14:paraId="0151A7D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40%</w:t>
            </w:r>
          </w:p>
        </w:tc>
      </w:tr>
      <w:tr w:rsidR="002F1D54" w:rsidRPr="001E4BDA" w14:paraId="5FAF3434"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F2F2F2"/>
            <w:noWrap/>
            <w:vAlign w:val="center"/>
            <w:hideMark/>
          </w:tcPr>
          <w:p w14:paraId="7CD4FD95"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51.1503</w:t>
            </w:r>
          </w:p>
        </w:tc>
        <w:tc>
          <w:tcPr>
            <w:tcW w:w="3811" w:type="dxa"/>
            <w:tcBorders>
              <w:top w:val="nil"/>
              <w:left w:val="nil"/>
              <w:bottom w:val="single" w:sz="8" w:space="0" w:color="FFFFFF"/>
              <w:right w:val="single" w:sz="8" w:space="0" w:color="FFFFFF"/>
            </w:tcBorders>
            <w:shd w:val="clear" w:color="000000" w:fill="F2F2F2"/>
            <w:noWrap/>
            <w:vAlign w:val="center"/>
            <w:hideMark/>
          </w:tcPr>
          <w:p w14:paraId="1211447D"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Clinical/Medical Social Work</w:t>
            </w:r>
          </w:p>
        </w:tc>
        <w:tc>
          <w:tcPr>
            <w:tcW w:w="651" w:type="dxa"/>
            <w:tcBorders>
              <w:top w:val="nil"/>
              <w:left w:val="nil"/>
              <w:bottom w:val="single" w:sz="8" w:space="0" w:color="FFFFFF"/>
              <w:right w:val="single" w:sz="8" w:space="0" w:color="FFFFFF"/>
            </w:tcBorders>
            <w:shd w:val="clear" w:color="000000" w:fill="F2F2F2"/>
            <w:vAlign w:val="center"/>
            <w:hideMark/>
          </w:tcPr>
          <w:p w14:paraId="3B7D3B5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216</w:t>
            </w:r>
          </w:p>
        </w:tc>
        <w:tc>
          <w:tcPr>
            <w:tcW w:w="652" w:type="dxa"/>
            <w:tcBorders>
              <w:top w:val="nil"/>
              <w:left w:val="nil"/>
              <w:bottom w:val="single" w:sz="8" w:space="0" w:color="FFFFFF"/>
              <w:right w:val="single" w:sz="8" w:space="0" w:color="FFFFFF"/>
            </w:tcBorders>
            <w:shd w:val="clear" w:color="000000" w:fill="F2F2F2"/>
            <w:vAlign w:val="center"/>
            <w:hideMark/>
          </w:tcPr>
          <w:p w14:paraId="4E5945F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225</w:t>
            </w:r>
          </w:p>
        </w:tc>
        <w:tc>
          <w:tcPr>
            <w:tcW w:w="652" w:type="dxa"/>
            <w:tcBorders>
              <w:top w:val="nil"/>
              <w:left w:val="nil"/>
              <w:bottom w:val="single" w:sz="8" w:space="0" w:color="FFFFFF"/>
              <w:right w:val="single" w:sz="8" w:space="0" w:color="FFFFFF"/>
            </w:tcBorders>
            <w:shd w:val="clear" w:color="000000" w:fill="F2F2F2"/>
            <w:vAlign w:val="center"/>
            <w:hideMark/>
          </w:tcPr>
          <w:p w14:paraId="51DE607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258</w:t>
            </w:r>
          </w:p>
        </w:tc>
        <w:tc>
          <w:tcPr>
            <w:tcW w:w="652" w:type="dxa"/>
            <w:tcBorders>
              <w:top w:val="nil"/>
              <w:left w:val="nil"/>
              <w:bottom w:val="single" w:sz="8" w:space="0" w:color="FFFFFF"/>
              <w:right w:val="single" w:sz="8" w:space="0" w:color="FFFFFF"/>
            </w:tcBorders>
            <w:shd w:val="clear" w:color="000000" w:fill="F2F2F2"/>
            <w:vAlign w:val="center"/>
            <w:hideMark/>
          </w:tcPr>
          <w:p w14:paraId="5B27642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256</w:t>
            </w:r>
          </w:p>
        </w:tc>
        <w:tc>
          <w:tcPr>
            <w:tcW w:w="652" w:type="dxa"/>
            <w:tcBorders>
              <w:top w:val="nil"/>
              <w:left w:val="nil"/>
              <w:bottom w:val="single" w:sz="8" w:space="0" w:color="FFFFFF"/>
              <w:right w:val="single" w:sz="8" w:space="0" w:color="FFFFFF"/>
            </w:tcBorders>
            <w:shd w:val="clear" w:color="000000" w:fill="F2F2F2"/>
            <w:vAlign w:val="center"/>
            <w:hideMark/>
          </w:tcPr>
          <w:p w14:paraId="1139615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254</w:t>
            </w:r>
          </w:p>
        </w:tc>
        <w:tc>
          <w:tcPr>
            <w:tcW w:w="651" w:type="dxa"/>
            <w:tcBorders>
              <w:top w:val="nil"/>
              <w:left w:val="nil"/>
              <w:bottom w:val="single" w:sz="8" w:space="0" w:color="FFFFFF"/>
              <w:right w:val="single" w:sz="8" w:space="0" w:color="FFFFFF"/>
            </w:tcBorders>
            <w:shd w:val="clear" w:color="000000" w:fill="F2F2F2"/>
            <w:vAlign w:val="center"/>
            <w:hideMark/>
          </w:tcPr>
          <w:p w14:paraId="615728A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255</w:t>
            </w:r>
          </w:p>
        </w:tc>
        <w:tc>
          <w:tcPr>
            <w:tcW w:w="652" w:type="dxa"/>
            <w:tcBorders>
              <w:top w:val="nil"/>
              <w:left w:val="nil"/>
              <w:bottom w:val="single" w:sz="8" w:space="0" w:color="FFFFFF"/>
              <w:right w:val="single" w:sz="8" w:space="0" w:color="FFFFFF"/>
            </w:tcBorders>
            <w:shd w:val="clear" w:color="000000" w:fill="F2F2F2"/>
            <w:vAlign w:val="center"/>
            <w:hideMark/>
          </w:tcPr>
          <w:p w14:paraId="67BF92C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263</w:t>
            </w:r>
          </w:p>
        </w:tc>
        <w:tc>
          <w:tcPr>
            <w:tcW w:w="652" w:type="dxa"/>
            <w:tcBorders>
              <w:top w:val="nil"/>
              <w:left w:val="nil"/>
              <w:bottom w:val="single" w:sz="8" w:space="0" w:color="FFFFFF"/>
              <w:right w:val="single" w:sz="8" w:space="0" w:color="FFFFFF"/>
            </w:tcBorders>
            <w:shd w:val="clear" w:color="000000" w:fill="F2F2F2"/>
            <w:vAlign w:val="center"/>
            <w:hideMark/>
          </w:tcPr>
          <w:p w14:paraId="3B6E4BF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262</w:t>
            </w:r>
          </w:p>
        </w:tc>
        <w:tc>
          <w:tcPr>
            <w:tcW w:w="652" w:type="dxa"/>
            <w:tcBorders>
              <w:top w:val="nil"/>
              <w:left w:val="nil"/>
              <w:bottom w:val="single" w:sz="8" w:space="0" w:color="FFFFFF"/>
              <w:right w:val="single" w:sz="8" w:space="0" w:color="FFFFFF"/>
            </w:tcBorders>
            <w:shd w:val="clear" w:color="000000" w:fill="F2F2F2"/>
            <w:vAlign w:val="center"/>
            <w:hideMark/>
          </w:tcPr>
          <w:p w14:paraId="1164DF4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271</w:t>
            </w:r>
          </w:p>
        </w:tc>
        <w:tc>
          <w:tcPr>
            <w:tcW w:w="652" w:type="dxa"/>
            <w:tcBorders>
              <w:top w:val="nil"/>
              <w:left w:val="nil"/>
              <w:bottom w:val="single" w:sz="8" w:space="0" w:color="FFFFFF"/>
              <w:right w:val="single" w:sz="8" w:space="0" w:color="FFFFFF"/>
            </w:tcBorders>
            <w:shd w:val="clear" w:color="000000" w:fill="F2F2F2"/>
            <w:vAlign w:val="center"/>
            <w:hideMark/>
          </w:tcPr>
          <w:p w14:paraId="65D6887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267</w:t>
            </w:r>
          </w:p>
        </w:tc>
        <w:tc>
          <w:tcPr>
            <w:tcW w:w="831" w:type="dxa"/>
            <w:tcBorders>
              <w:top w:val="nil"/>
              <w:left w:val="nil"/>
              <w:bottom w:val="single" w:sz="8" w:space="0" w:color="FFFFFF"/>
              <w:right w:val="single" w:sz="8" w:space="0" w:color="FFFFFF"/>
            </w:tcBorders>
            <w:shd w:val="clear" w:color="000000" w:fill="F2F2F2"/>
            <w:vAlign w:val="center"/>
            <w:hideMark/>
          </w:tcPr>
          <w:p w14:paraId="723F6AF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51</w:t>
            </w:r>
          </w:p>
        </w:tc>
        <w:tc>
          <w:tcPr>
            <w:tcW w:w="831" w:type="dxa"/>
            <w:tcBorders>
              <w:top w:val="nil"/>
              <w:left w:val="nil"/>
              <w:bottom w:val="single" w:sz="8" w:space="0" w:color="FFFFFF"/>
              <w:right w:val="single" w:sz="8" w:space="0" w:color="FFFFFF"/>
            </w:tcBorders>
            <w:shd w:val="clear" w:color="000000" w:fill="F2F2F2"/>
            <w:vAlign w:val="center"/>
            <w:hideMark/>
          </w:tcPr>
          <w:p w14:paraId="05F6949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24%</w:t>
            </w:r>
          </w:p>
        </w:tc>
      </w:tr>
      <w:tr w:rsidR="002F1D54" w:rsidRPr="001E4BDA" w14:paraId="19B87951"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D9D9D9"/>
            <w:noWrap/>
            <w:vAlign w:val="center"/>
            <w:hideMark/>
          </w:tcPr>
          <w:p w14:paraId="5F729671"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11.1006</w:t>
            </w:r>
          </w:p>
        </w:tc>
        <w:tc>
          <w:tcPr>
            <w:tcW w:w="3811" w:type="dxa"/>
            <w:tcBorders>
              <w:top w:val="nil"/>
              <w:left w:val="nil"/>
              <w:bottom w:val="single" w:sz="8" w:space="0" w:color="FFFFFF"/>
              <w:right w:val="single" w:sz="8" w:space="0" w:color="FFFFFF"/>
            </w:tcBorders>
            <w:shd w:val="clear" w:color="000000" w:fill="D9D9D9"/>
            <w:vAlign w:val="center"/>
            <w:hideMark/>
          </w:tcPr>
          <w:p w14:paraId="4A0247F0"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Computer Support Specialist</w:t>
            </w:r>
          </w:p>
        </w:tc>
        <w:tc>
          <w:tcPr>
            <w:tcW w:w="651" w:type="dxa"/>
            <w:tcBorders>
              <w:top w:val="nil"/>
              <w:left w:val="nil"/>
              <w:bottom w:val="single" w:sz="8" w:space="0" w:color="FFFFFF"/>
              <w:right w:val="single" w:sz="8" w:space="0" w:color="FFFFFF"/>
            </w:tcBorders>
            <w:shd w:val="clear" w:color="000000" w:fill="D9D9D9"/>
            <w:vAlign w:val="center"/>
            <w:hideMark/>
          </w:tcPr>
          <w:p w14:paraId="548EA8B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7FEA545B"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5BB320E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10</w:t>
            </w:r>
          </w:p>
        </w:tc>
        <w:tc>
          <w:tcPr>
            <w:tcW w:w="652" w:type="dxa"/>
            <w:tcBorders>
              <w:top w:val="nil"/>
              <w:left w:val="nil"/>
              <w:bottom w:val="single" w:sz="8" w:space="0" w:color="FFFFFF"/>
              <w:right w:val="single" w:sz="8" w:space="0" w:color="FFFFFF"/>
            </w:tcBorders>
            <w:shd w:val="clear" w:color="000000" w:fill="D9D9D9"/>
            <w:vAlign w:val="center"/>
            <w:hideMark/>
          </w:tcPr>
          <w:p w14:paraId="0201B22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11</w:t>
            </w:r>
          </w:p>
        </w:tc>
        <w:tc>
          <w:tcPr>
            <w:tcW w:w="652" w:type="dxa"/>
            <w:tcBorders>
              <w:top w:val="nil"/>
              <w:left w:val="nil"/>
              <w:bottom w:val="single" w:sz="8" w:space="0" w:color="FFFFFF"/>
              <w:right w:val="single" w:sz="8" w:space="0" w:color="FFFFFF"/>
            </w:tcBorders>
            <w:shd w:val="clear" w:color="000000" w:fill="D9D9D9"/>
            <w:vAlign w:val="center"/>
            <w:hideMark/>
          </w:tcPr>
          <w:p w14:paraId="161C6E8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38</w:t>
            </w:r>
          </w:p>
        </w:tc>
        <w:tc>
          <w:tcPr>
            <w:tcW w:w="651" w:type="dxa"/>
            <w:tcBorders>
              <w:top w:val="nil"/>
              <w:left w:val="nil"/>
              <w:bottom w:val="single" w:sz="8" w:space="0" w:color="FFFFFF"/>
              <w:right w:val="single" w:sz="8" w:space="0" w:color="FFFFFF"/>
            </w:tcBorders>
            <w:shd w:val="clear" w:color="000000" w:fill="D9D9D9"/>
            <w:vAlign w:val="center"/>
            <w:hideMark/>
          </w:tcPr>
          <w:p w14:paraId="5BC88A75"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49</w:t>
            </w:r>
          </w:p>
        </w:tc>
        <w:tc>
          <w:tcPr>
            <w:tcW w:w="652" w:type="dxa"/>
            <w:tcBorders>
              <w:top w:val="nil"/>
              <w:left w:val="nil"/>
              <w:bottom w:val="single" w:sz="8" w:space="0" w:color="FFFFFF"/>
              <w:right w:val="single" w:sz="8" w:space="0" w:color="FFFFFF"/>
            </w:tcBorders>
            <w:shd w:val="clear" w:color="000000" w:fill="D9D9D9"/>
            <w:vAlign w:val="center"/>
            <w:hideMark/>
          </w:tcPr>
          <w:p w14:paraId="3774867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23</w:t>
            </w:r>
          </w:p>
        </w:tc>
        <w:tc>
          <w:tcPr>
            <w:tcW w:w="652" w:type="dxa"/>
            <w:tcBorders>
              <w:top w:val="nil"/>
              <w:left w:val="nil"/>
              <w:bottom w:val="single" w:sz="8" w:space="0" w:color="FFFFFF"/>
              <w:right w:val="single" w:sz="8" w:space="0" w:color="FFFFFF"/>
            </w:tcBorders>
            <w:shd w:val="clear" w:color="000000" w:fill="D9D9D9"/>
            <w:vAlign w:val="center"/>
            <w:hideMark/>
          </w:tcPr>
          <w:p w14:paraId="0C56720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38</w:t>
            </w:r>
          </w:p>
        </w:tc>
        <w:tc>
          <w:tcPr>
            <w:tcW w:w="652" w:type="dxa"/>
            <w:tcBorders>
              <w:top w:val="nil"/>
              <w:left w:val="nil"/>
              <w:bottom w:val="single" w:sz="8" w:space="0" w:color="FFFFFF"/>
              <w:right w:val="single" w:sz="8" w:space="0" w:color="FFFFFF"/>
            </w:tcBorders>
            <w:shd w:val="clear" w:color="000000" w:fill="D9D9D9"/>
            <w:vAlign w:val="center"/>
            <w:hideMark/>
          </w:tcPr>
          <w:p w14:paraId="6B6102E7"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19</w:t>
            </w:r>
          </w:p>
        </w:tc>
        <w:tc>
          <w:tcPr>
            <w:tcW w:w="652" w:type="dxa"/>
            <w:tcBorders>
              <w:top w:val="nil"/>
              <w:left w:val="nil"/>
              <w:bottom w:val="single" w:sz="8" w:space="0" w:color="FFFFFF"/>
              <w:right w:val="single" w:sz="8" w:space="0" w:color="FFFFFF"/>
            </w:tcBorders>
            <w:shd w:val="clear" w:color="000000" w:fill="D9D9D9"/>
            <w:vAlign w:val="center"/>
            <w:hideMark/>
          </w:tcPr>
          <w:p w14:paraId="03B9570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47</w:t>
            </w:r>
          </w:p>
        </w:tc>
        <w:tc>
          <w:tcPr>
            <w:tcW w:w="831" w:type="dxa"/>
            <w:tcBorders>
              <w:top w:val="nil"/>
              <w:left w:val="nil"/>
              <w:bottom w:val="single" w:sz="8" w:space="0" w:color="FFFFFF"/>
              <w:right w:val="single" w:sz="8" w:space="0" w:color="FFFFFF"/>
            </w:tcBorders>
            <w:shd w:val="clear" w:color="000000" w:fill="D9D9D9"/>
            <w:vAlign w:val="center"/>
            <w:hideMark/>
          </w:tcPr>
          <w:p w14:paraId="784B50D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47</w:t>
            </w:r>
          </w:p>
        </w:tc>
        <w:tc>
          <w:tcPr>
            <w:tcW w:w="831" w:type="dxa"/>
            <w:tcBorders>
              <w:top w:val="nil"/>
              <w:left w:val="nil"/>
              <w:bottom w:val="single" w:sz="8" w:space="0" w:color="FFFFFF"/>
              <w:right w:val="single" w:sz="8" w:space="0" w:color="FFFFFF"/>
            </w:tcBorders>
            <w:shd w:val="clear" w:color="000000" w:fill="D9D9D9"/>
            <w:vAlign w:val="center"/>
            <w:hideMark/>
          </w:tcPr>
          <w:p w14:paraId="7C6A6BD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370%</w:t>
            </w:r>
          </w:p>
        </w:tc>
      </w:tr>
      <w:tr w:rsidR="002F1D54" w:rsidRPr="001E4BDA" w14:paraId="6774BD6D"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F2F2F2"/>
            <w:noWrap/>
            <w:vAlign w:val="center"/>
            <w:hideMark/>
          </w:tcPr>
          <w:p w14:paraId="5512DA49"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13.1101</w:t>
            </w:r>
          </w:p>
        </w:tc>
        <w:tc>
          <w:tcPr>
            <w:tcW w:w="3811" w:type="dxa"/>
            <w:tcBorders>
              <w:top w:val="nil"/>
              <w:left w:val="nil"/>
              <w:bottom w:val="single" w:sz="8" w:space="0" w:color="FFFFFF"/>
              <w:right w:val="single" w:sz="8" w:space="0" w:color="FFFFFF"/>
            </w:tcBorders>
            <w:shd w:val="clear" w:color="000000" w:fill="F2F2F2"/>
            <w:noWrap/>
            <w:vAlign w:val="center"/>
            <w:hideMark/>
          </w:tcPr>
          <w:p w14:paraId="4F4D15C2"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 xml:space="preserve">Counselor Education/School Counseling </w:t>
            </w:r>
          </w:p>
        </w:tc>
        <w:tc>
          <w:tcPr>
            <w:tcW w:w="651" w:type="dxa"/>
            <w:tcBorders>
              <w:top w:val="nil"/>
              <w:left w:val="nil"/>
              <w:bottom w:val="single" w:sz="8" w:space="0" w:color="FFFFFF"/>
              <w:right w:val="single" w:sz="8" w:space="0" w:color="FFFFFF"/>
            </w:tcBorders>
            <w:shd w:val="clear" w:color="000000" w:fill="F2F2F2"/>
            <w:vAlign w:val="center"/>
            <w:hideMark/>
          </w:tcPr>
          <w:p w14:paraId="5B489B4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25</w:t>
            </w:r>
          </w:p>
        </w:tc>
        <w:tc>
          <w:tcPr>
            <w:tcW w:w="652" w:type="dxa"/>
            <w:tcBorders>
              <w:top w:val="nil"/>
              <w:left w:val="nil"/>
              <w:bottom w:val="single" w:sz="8" w:space="0" w:color="FFFFFF"/>
              <w:right w:val="single" w:sz="8" w:space="0" w:color="FFFFFF"/>
            </w:tcBorders>
            <w:shd w:val="clear" w:color="000000" w:fill="F2F2F2"/>
            <w:vAlign w:val="center"/>
            <w:hideMark/>
          </w:tcPr>
          <w:p w14:paraId="0B78D60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26</w:t>
            </w:r>
          </w:p>
        </w:tc>
        <w:tc>
          <w:tcPr>
            <w:tcW w:w="652" w:type="dxa"/>
            <w:tcBorders>
              <w:top w:val="nil"/>
              <w:left w:val="nil"/>
              <w:bottom w:val="single" w:sz="8" w:space="0" w:color="FFFFFF"/>
              <w:right w:val="single" w:sz="8" w:space="0" w:color="FFFFFF"/>
            </w:tcBorders>
            <w:shd w:val="clear" w:color="000000" w:fill="F2F2F2"/>
            <w:vAlign w:val="center"/>
            <w:hideMark/>
          </w:tcPr>
          <w:p w14:paraId="35B83E2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33</w:t>
            </w:r>
          </w:p>
        </w:tc>
        <w:tc>
          <w:tcPr>
            <w:tcW w:w="652" w:type="dxa"/>
            <w:tcBorders>
              <w:top w:val="nil"/>
              <w:left w:val="nil"/>
              <w:bottom w:val="single" w:sz="8" w:space="0" w:color="FFFFFF"/>
              <w:right w:val="single" w:sz="8" w:space="0" w:color="FFFFFF"/>
            </w:tcBorders>
            <w:shd w:val="clear" w:color="000000" w:fill="F2F2F2"/>
            <w:vAlign w:val="center"/>
            <w:hideMark/>
          </w:tcPr>
          <w:p w14:paraId="78348BE5"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38</w:t>
            </w:r>
          </w:p>
        </w:tc>
        <w:tc>
          <w:tcPr>
            <w:tcW w:w="652" w:type="dxa"/>
            <w:tcBorders>
              <w:top w:val="nil"/>
              <w:left w:val="nil"/>
              <w:bottom w:val="single" w:sz="8" w:space="0" w:color="FFFFFF"/>
              <w:right w:val="single" w:sz="8" w:space="0" w:color="FFFFFF"/>
            </w:tcBorders>
            <w:shd w:val="clear" w:color="000000" w:fill="F2F2F2"/>
            <w:vAlign w:val="center"/>
            <w:hideMark/>
          </w:tcPr>
          <w:p w14:paraId="12E7BF77"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50</w:t>
            </w:r>
          </w:p>
        </w:tc>
        <w:tc>
          <w:tcPr>
            <w:tcW w:w="651" w:type="dxa"/>
            <w:tcBorders>
              <w:top w:val="nil"/>
              <w:left w:val="nil"/>
              <w:bottom w:val="single" w:sz="8" w:space="0" w:color="FFFFFF"/>
              <w:right w:val="single" w:sz="8" w:space="0" w:color="FFFFFF"/>
            </w:tcBorders>
            <w:shd w:val="clear" w:color="000000" w:fill="F2F2F2"/>
            <w:vAlign w:val="center"/>
            <w:hideMark/>
          </w:tcPr>
          <w:p w14:paraId="5FA8E1A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50</w:t>
            </w:r>
          </w:p>
        </w:tc>
        <w:tc>
          <w:tcPr>
            <w:tcW w:w="652" w:type="dxa"/>
            <w:tcBorders>
              <w:top w:val="nil"/>
              <w:left w:val="nil"/>
              <w:bottom w:val="single" w:sz="8" w:space="0" w:color="FFFFFF"/>
              <w:right w:val="single" w:sz="8" w:space="0" w:color="FFFFFF"/>
            </w:tcBorders>
            <w:shd w:val="clear" w:color="000000" w:fill="F2F2F2"/>
            <w:vAlign w:val="center"/>
            <w:hideMark/>
          </w:tcPr>
          <w:p w14:paraId="6CE621C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62</w:t>
            </w:r>
          </w:p>
        </w:tc>
        <w:tc>
          <w:tcPr>
            <w:tcW w:w="652" w:type="dxa"/>
            <w:tcBorders>
              <w:top w:val="nil"/>
              <w:left w:val="nil"/>
              <w:bottom w:val="single" w:sz="8" w:space="0" w:color="FFFFFF"/>
              <w:right w:val="single" w:sz="8" w:space="0" w:color="FFFFFF"/>
            </w:tcBorders>
            <w:shd w:val="clear" w:color="000000" w:fill="F2F2F2"/>
            <w:vAlign w:val="center"/>
            <w:hideMark/>
          </w:tcPr>
          <w:p w14:paraId="53A9D1A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60</w:t>
            </w:r>
          </w:p>
        </w:tc>
        <w:tc>
          <w:tcPr>
            <w:tcW w:w="652" w:type="dxa"/>
            <w:tcBorders>
              <w:top w:val="nil"/>
              <w:left w:val="nil"/>
              <w:bottom w:val="single" w:sz="8" w:space="0" w:color="FFFFFF"/>
              <w:right w:val="single" w:sz="8" w:space="0" w:color="FFFFFF"/>
            </w:tcBorders>
            <w:shd w:val="clear" w:color="000000" w:fill="F2F2F2"/>
            <w:vAlign w:val="center"/>
            <w:hideMark/>
          </w:tcPr>
          <w:p w14:paraId="34DC430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54</w:t>
            </w:r>
          </w:p>
        </w:tc>
        <w:tc>
          <w:tcPr>
            <w:tcW w:w="652" w:type="dxa"/>
            <w:tcBorders>
              <w:top w:val="nil"/>
              <w:left w:val="nil"/>
              <w:bottom w:val="single" w:sz="8" w:space="0" w:color="FFFFFF"/>
              <w:right w:val="single" w:sz="8" w:space="0" w:color="FFFFFF"/>
            </w:tcBorders>
            <w:shd w:val="clear" w:color="000000" w:fill="F2F2F2"/>
            <w:vAlign w:val="center"/>
            <w:hideMark/>
          </w:tcPr>
          <w:p w14:paraId="0104B4E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58</w:t>
            </w:r>
          </w:p>
        </w:tc>
        <w:tc>
          <w:tcPr>
            <w:tcW w:w="831" w:type="dxa"/>
            <w:tcBorders>
              <w:top w:val="nil"/>
              <w:left w:val="nil"/>
              <w:bottom w:val="single" w:sz="8" w:space="0" w:color="FFFFFF"/>
              <w:right w:val="single" w:sz="8" w:space="0" w:color="FFFFFF"/>
            </w:tcBorders>
            <w:shd w:val="clear" w:color="000000" w:fill="F2F2F2"/>
            <w:vAlign w:val="center"/>
            <w:hideMark/>
          </w:tcPr>
          <w:p w14:paraId="2C9C7C0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33</w:t>
            </w:r>
          </w:p>
        </w:tc>
        <w:tc>
          <w:tcPr>
            <w:tcW w:w="831" w:type="dxa"/>
            <w:tcBorders>
              <w:top w:val="nil"/>
              <w:left w:val="nil"/>
              <w:bottom w:val="single" w:sz="8" w:space="0" w:color="FFFFFF"/>
              <w:right w:val="single" w:sz="8" w:space="0" w:color="FFFFFF"/>
            </w:tcBorders>
            <w:shd w:val="clear" w:color="000000" w:fill="F2F2F2"/>
            <w:vAlign w:val="center"/>
            <w:hideMark/>
          </w:tcPr>
          <w:p w14:paraId="0A4DD86E"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132%</w:t>
            </w:r>
          </w:p>
        </w:tc>
      </w:tr>
      <w:tr w:rsidR="002F1D54" w:rsidRPr="001E4BDA" w14:paraId="16791023"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D9D9D9"/>
            <w:noWrap/>
            <w:vAlign w:val="center"/>
            <w:hideMark/>
          </w:tcPr>
          <w:p w14:paraId="0493EF68"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51.0899</w:t>
            </w:r>
          </w:p>
        </w:tc>
        <w:tc>
          <w:tcPr>
            <w:tcW w:w="3811" w:type="dxa"/>
            <w:tcBorders>
              <w:top w:val="nil"/>
              <w:left w:val="nil"/>
              <w:bottom w:val="single" w:sz="8" w:space="0" w:color="FFFFFF"/>
              <w:right w:val="single" w:sz="8" w:space="0" w:color="FFFFFF"/>
            </w:tcBorders>
            <w:shd w:val="clear" w:color="000000" w:fill="D9D9D9"/>
            <w:noWrap/>
            <w:vAlign w:val="center"/>
            <w:hideMark/>
          </w:tcPr>
          <w:p w14:paraId="3A541AAF"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Allied Health and Medical Assisting Services</w:t>
            </w:r>
          </w:p>
        </w:tc>
        <w:tc>
          <w:tcPr>
            <w:tcW w:w="651" w:type="dxa"/>
            <w:tcBorders>
              <w:top w:val="nil"/>
              <w:left w:val="nil"/>
              <w:bottom w:val="single" w:sz="8" w:space="0" w:color="FFFFFF"/>
              <w:right w:val="single" w:sz="8" w:space="0" w:color="FFFFFF"/>
            </w:tcBorders>
            <w:shd w:val="clear" w:color="000000" w:fill="D9D9D9"/>
            <w:vAlign w:val="center"/>
            <w:hideMark/>
          </w:tcPr>
          <w:p w14:paraId="4790845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0E32C6FE"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4D08C4A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646C43D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2873191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1" w:type="dxa"/>
            <w:tcBorders>
              <w:top w:val="nil"/>
              <w:left w:val="nil"/>
              <w:bottom w:val="single" w:sz="8" w:space="0" w:color="FFFFFF"/>
              <w:right w:val="single" w:sz="8" w:space="0" w:color="FFFFFF"/>
            </w:tcBorders>
            <w:shd w:val="clear" w:color="000000" w:fill="D9D9D9"/>
            <w:vAlign w:val="center"/>
            <w:hideMark/>
          </w:tcPr>
          <w:p w14:paraId="6295A77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2245AD7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661B602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43458AEB"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5DEF3AC7"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31</w:t>
            </w:r>
          </w:p>
        </w:tc>
        <w:tc>
          <w:tcPr>
            <w:tcW w:w="831" w:type="dxa"/>
            <w:tcBorders>
              <w:top w:val="nil"/>
              <w:left w:val="nil"/>
              <w:bottom w:val="single" w:sz="8" w:space="0" w:color="FFFFFF"/>
              <w:right w:val="single" w:sz="8" w:space="0" w:color="FFFFFF"/>
            </w:tcBorders>
            <w:shd w:val="clear" w:color="000000" w:fill="D9D9D9"/>
            <w:vAlign w:val="center"/>
            <w:hideMark/>
          </w:tcPr>
          <w:p w14:paraId="3DAEC33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31</w:t>
            </w:r>
          </w:p>
        </w:tc>
        <w:tc>
          <w:tcPr>
            <w:tcW w:w="831" w:type="dxa"/>
            <w:tcBorders>
              <w:top w:val="nil"/>
              <w:left w:val="nil"/>
              <w:bottom w:val="single" w:sz="8" w:space="0" w:color="FFFFFF"/>
              <w:right w:val="single" w:sz="8" w:space="0" w:color="FFFFFF"/>
            </w:tcBorders>
            <w:shd w:val="clear" w:color="000000" w:fill="D9D9D9"/>
            <w:vAlign w:val="center"/>
            <w:hideMark/>
          </w:tcPr>
          <w:p w14:paraId="7484673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N/A</w:t>
            </w:r>
          </w:p>
        </w:tc>
      </w:tr>
      <w:tr w:rsidR="002F1D54" w:rsidRPr="001E4BDA" w14:paraId="49C08006"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F2F2F2"/>
            <w:noWrap/>
            <w:vAlign w:val="center"/>
            <w:hideMark/>
          </w:tcPr>
          <w:p w14:paraId="3D6CD021"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26.0101</w:t>
            </w:r>
          </w:p>
        </w:tc>
        <w:tc>
          <w:tcPr>
            <w:tcW w:w="3811" w:type="dxa"/>
            <w:tcBorders>
              <w:top w:val="nil"/>
              <w:left w:val="nil"/>
              <w:bottom w:val="single" w:sz="8" w:space="0" w:color="FFFFFF"/>
              <w:right w:val="single" w:sz="8" w:space="0" w:color="FFFFFF"/>
            </w:tcBorders>
            <w:shd w:val="clear" w:color="000000" w:fill="F2F2F2"/>
            <w:noWrap/>
            <w:vAlign w:val="center"/>
            <w:hideMark/>
          </w:tcPr>
          <w:p w14:paraId="12794B6C"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Biology/Biological Sciences, General</w:t>
            </w:r>
          </w:p>
        </w:tc>
        <w:tc>
          <w:tcPr>
            <w:tcW w:w="651" w:type="dxa"/>
            <w:tcBorders>
              <w:top w:val="nil"/>
              <w:left w:val="nil"/>
              <w:bottom w:val="single" w:sz="8" w:space="0" w:color="FFFFFF"/>
              <w:right w:val="single" w:sz="8" w:space="0" w:color="FFFFFF"/>
            </w:tcBorders>
            <w:shd w:val="clear" w:color="000000" w:fill="F2F2F2"/>
            <w:vAlign w:val="center"/>
            <w:hideMark/>
          </w:tcPr>
          <w:p w14:paraId="524F220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8</w:t>
            </w:r>
          </w:p>
        </w:tc>
        <w:tc>
          <w:tcPr>
            <w:tcW w:w="652" w:type="dxa"/>
            <w:tcBorders>
              <w:top w:val="nil"/>
              <w:left w:val="nil"/>
              <w:bottom w:val="single" w:sz="8" w:space="0" w:color="FFFFFF"/>
              <w:right w:val="single" w:sz="8" w:space="0" w:color="FFFFFF"/>
            </w:tcBorders>
            <w:shd w:val="clear" w:color="000000" w:fill="F2F2F2"/>
            <w:vAlign w:val="center"/>
            <w:hideMark/>
          </w:tcPr>
          <w:p w14:paraId="40D8944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12</w:t>
            </w:r>
          </w:p>
        </w:tc>
        <w:tc>
          <w:tcPr>
            <w:tcW w:w="652" w:type="dxa"/>
            <w:tcBorders>
              <w:top w:val="nil"/>
              <w:left w:val="nil"/>
              <w:bottom w:val="single" w:sz="8" w:space="0" w:color="FFFFFF"/>
              <w:right w:val="single" w:sz="8" w:space="0" w:color="FFFFFF"/>
            </w:tcBorders>
            <w:shd w:val="clear" w:color="000000" w:fill="F2F2F2"/>
            <w:vAlign w:val="center"/>
            <w:hideMark/>
          </w:tcPr>
          <w:p w14:paraId="4FBD0A5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15</w:t>
            </w:r>
          </w:p>
        </w:tc>
        <w:tc>
          <w:tcPr>
            <w:tcW w:w="652" w:type="dxa"/>
            <w:tcBorders>
              <w:top w:val="nil"/>
              <w:left w:val="nil"/>
              <w:bottom w:val="single" w:sz="8" w:space="0" w:color="FFFFFF"/>
              <w:right w:val="single" w:sz="8" w:space="0" w:color="FFFFFF"/>
            </w:tcBorders>
            <w:shd w:val="clear" w:color="000000" w:fill="F2F2F2"/>
            <w:vAlign w:val="center"/>
            <w:hideMark/>
          </w:tcPr>
          <w:p w14:paraId="224254F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18</w:t>
            </w:r>
          </w:p>
        </w:tc>
        <w:tc>
          <w:tcPr>
            <w:tcW w:w="652" w:type="dxa"/>
            <w:tcBorders>
              <w:top w:val="nil"/>
              <w:left w:val="nil"/>
              <w:bottom w:val="single" w:sz="8" w:space="0" w:color="FFFFFF"/>
              <w:right w:val="single" w:sz="8" w:space="0" w:color="FFFFFF"/>
            </w:tcBorders>
            <w:shd w:val="clear" w:color="000000" w:fill="F2F2F2"/>
            <w:vAlign w:val="center"/>
            <w:hideMark/>
          </w:tcPr>
          <w:p w14:paraId="65C26BC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19</w:t>
            </w:r>
          </w:p>
        </w:tc>
        <w:tc>
          <w:tcPr>
            <w:tcW w:w="651" w:type="dxa"/>
            <w:tcBorders>
              <w:top w:val="nil"/>
              <w:left w:val="nil"/>
              <w:bottom w:val="single" w:sz="8" w:space="0" w:color="FFFFFF"/>
              <w:right w:val="single" w:sz="8" w:space="0" w:color="FFFFFF"/>
            </w:tcBorders>
            <w:shd w:val="clear" w:color="000000" w:fill="F2F2F2"/>
            <w:vAlign w:val="center"/>
            <w:hideMark/>
          </w:tcPr>
          <w:p w14:paraId="6EACDE1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33</w:t>
            </w:r>
          </w:p>
        </w:tc>
        <w:tc>
          <w:tcPr>
            <w:tcW w:w="652" w:type="dxa"/>
            <w:tcBorders>
              <w:top w:val="nil"/>
              <w:left w:val="nil"/>
              <w:bottom w:val="single" w:sz="8" w:space="0" w:color="FFFFFF"/>
              <w:right w:val="single" w:sz="8" w:space="0" w:color="FFFFFF"/>
            </w:tcBorders>
            <w:shd w:val="clear" w:color="000000" w:fill="F2F2F2"/>
            <w:vAlign w:val="center"/>
            <w:hideMark/>
          </w:tcPr>
          <w:p w14:paraId="78D233A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29</w:t>
            </w:r>
          </w:p>
        </w:tc>
        <w:tc>
          <w:tcPr>
            <w:tcW w:w="652" w:type="dxa"/>
            <w:tcBorders>
              <w:top w:val="nil"/>
              <w:left w:val="nil"/>
              <w:bottom w:val="single" w:sz="8" w:space="0" w:color="FFFFFF"/>
              <w:right w:val="single" w:sz="8" w:space="0" w:color="FFFFFF"/>
            </w:tcBorders>
            <w:shd w:val="clear" w:color="000000" w:fill="F2F2F2"/>
            <w:vAlign w:val="center"/>
            <w:hideMark/>
          </w:tcPr>
          <w:p w14:paraId="3313CF1B"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26</w:t>
            </w:r>
          </w:p>
        </w:tc>
        <w:tc>
          <w:tcPr>
            <w:tcW w:w="652" w:type="dxa"/>
            <w:tcBorders>
              <w:top w:val="nil"/>
              <w:left w:val="nil"/>
              <w:bottom w:val="single" w:sz="8" w:space="0" w:color="FFFFFF"/>
              <w:right w:val="single" w:sz="8" w:space="0" w:color="FFFFFF"/>
            </w:tcBorders>
            <w:shd w:val="clear" w:color="000000" w:fill="F2F2F2"/>
            <w:vAlign w:val="center"/>
            <w:hideMark/>
          </w:tcPr>
          <w:p w14:paraId="19FCFF0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34</w:t>
            </w:r>
          </w:p>
        </w:tc>
        <w:tc>
          <w:tcPr>
            <w:tcW w:w="652" w:type="dxa"/>
            <w:tcBorders>
              <w:top w:val="nil"/>
              <w:left w:val="nil"/>
              <w:bottom w:val="single" w:sz="8" w:space="0" w:color="FFFFFF"/>
              <w:right w:val="single" w:sz="8" w:space="0" w:color="FFFFFF"/>
            </w:tcBorders>
            <w:shd w:val="clear" w:color="000000" w:fill="F2F2F2"/>
            <w:vAlign w:val="center"/>
            <w:hideMark/>
          </w:tcPr>
          <w:p w14:paraId="19D05635"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31</w:t>
            </w:r>
          </w:p>
        </w:tc>
        <w:tc>
          <w:tcPr>
            <w:tcW w:w="831" w:type="dxa"/>
            <w:tcBorders>
              <w:top w:val="nil"/>
              <w:left w:val="nil"/>
              <w:bottom w:val="single" w:sz="8" w:space="0" w:color="FFFFFF"/>
              <w:right w:val="single" w:sz="8" w:space="0" w:color="FFFFFF"/>
            </w:tcBorders>
            <w:shd w:val="clear" w:color="000000" w:fill="F2F2F2"/>
            <w:vAlign w:val="center"/>
            <w:hideMark/>
          </w:tcPr>
          <w:p w14:paraId="6887FE9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23</w:t>
            </w:r>
          </w:p>
        </w:tc>
        <w:tc>
          <w:tcPr>
            <w:tcW w:w="831" w:type="dxa"/>
            <w:tcBorders>
              <w:top w:val="nil"/>
              <w:left w:val="nil"/>
              <w:bottom w:val="single" w:sz="8" w:space="0" w:color="FFFFFF"/>
              <w:right w:val="single" w:sz="8" w:space="0" w:color="FFFFFF"/>
            </w:tcBorders>
            <w:shd w:val="clear" w:color="000000" w:fill="F2F2F2"/>
            <w:vAlign w:val="center"/>
            <w:hideMark/>
          </w:tcPr>
          <w:p w14:paraId="443F417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288%</w:t>
            </w:r>
          </w:p>
        </w:tc>
      </w:tr>
      <w:tr w:rsidR="002F1D54" w:rsidRPr="001E4BDA" w14:paraId="45D9D5DF"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D9D9D9"/>
            <w:noWrap/>
            <w:vAlign w:val="center"/>
            <w:hideMark/>
          </w:tcPr>
          <w:p w14:paraId="78FC4CAE"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24.0102</w:t>
            </w:r>
          </w:p>
        </w:tc>
        <w:tc>
          <w:tcPr>
            <w:tcW w:w="3811" w:type="dxa"/>
            <w:tcBorders>
              <w:top w:val="nil"/>
              <w:left w:val="nil"/>
              <w:bottom w:val="single" w:sz="8" w:space="0" w:color="FFFFFF"/>
              <w:right w:val="single" w:sz="8" w:space="0" w:color="FFFFFF"/>
            </w:tcBorders>
            <w:shd w:val="clear" w:color="000000" w:fill="D9D9D9"/>
            <w:noWrap/>
            <w:vAlign w:val="center"/>
            <w:hideMark/>
          </w:tcPr>
          <w:p w14:paraId="02169BA3"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General Studies</w:t>
            </w:r>
          </w:p>
        </w:tc>
        <w:tc>
          <w:tcPr>
            <w:tcW w:w="651" w:type="dxa"/>
            <w:tcBorders>
              <w:top w:val="nil"/>
              <w:left w:val="nil"/>
              <w:bottom w:val="single" w:sz="8" w:space="0" w:color="FFFFFF"/>
              <w:right w:val="single" w:sz="8" w:space="0" w:color="FFFFFF"/>
            </w:tcBorders>
            <w:shd w:val="clear" w:color="000000" w:fill="D9D9D9"/>
            <w:vAlign w:val="center"/>
            <w:hideMark/>
          </w:tcPr>
          <w:p w14:paraId="385D696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72A135D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9</w:t>
            </w:r>
          </w:p>
        </w:tc>
        <w:tc>
          <w:tcPr>
            <w:tcW w:w="652" w:type="dxa"/>
            <w:tcBorders>
              <w:top w:val="nil"/>
              <w:left w:val="nil"/>
              <w:bottom w:val="single" w:sz="8" w:space="0" w:color="FFFFFF"/>
              <w:right w:val="single" w:sz="8" w:space="0" w:color="FFFFFF"/>
            </w:tcBorders>
            <w:shd w:val="clear" w:color="000000" w:fill="D9D9D9"/>
            <w:vAlign w:val="center"/>
            <w:hideMark/>
          </w:tcPr>
          <w:p w14:paraId="2D9B440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23</w:t>
            </w:r>
          </w:p>
        </w:tc>
        <w:tc>
          <w:tcPr>
            <w:tcW w:w="652" w:type="dxa"/>
            <w:tcBorders>
              <w:top w:val="nil"/>
              <w:left w:val="nil"/>
              <w:bottom w:val="single" w:sz="8" w:space="0" w:color="FFFFFF"/>
              <w:right w:val="single" w:sz="8" w:space="0" w:color="FFFFFF"/>
            </w:tcBorders>
            <w:shd w:val="clear" w:color="000000" w:fill="D9D9D9"/>
            <w:vAlign w:val="center"/>
            <w:hideMark/>
          </w:tcPr>
          <w:p w14:paraId="388DD95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25</w:t>
            </w:r>
          </w:p>
        </w:tc>
        <w:tc>
          <w:tcPr>
            <w:tcW w:w="652" w:type="dxa"/>
            <w:tcBorders>
              <w:top w:val="nil"/>
              <w:left w:val="nil"/>
              <w:bottom w:val="single" w:sz="8" w:space="0" w:color="FFFFFF"/>
              <w:right w:val="single" w:sz="8" w:space="0" w:color="FFFFFF"/>
            </w:tcBorders>
            <w:shd w:val="clear" w:color="000000" w:fill="D9D9D9"/>
            <w:vAlign w:val="center"/>
            <w:hideMark/>
          </w:tcPr>
          <w:p w14:paraId="34D706A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34</w:t>
            </w:r>
          </w:p>
        </w:tc>
        <w:tc>
          <w:tcPr>
            <w:tcW w:w="651" w:type="dxa"/>
            <w:tcBorders>
              <w:top w:val="nil"/>
              <w:left w:val="nil"/>
              <w:bottom w:val="single" w:sz="8" w:space="0" w:color="FFFFFF"/>
              <w:right w:val="single" w:sz="8" w:space="0" w:color="FFFFFF"/>
            </w:tcBorders>
            <w:shd w:val="clear" w:color="000000" w:fill="D9D9D9"/>
            <w:vAlign w:val="center"/>
            <w:hideMark/>
          </w:tcPr>
          <w:p w14:paraId="382691F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35</w:t>
            </w:r>
          </w:p>
        </w:tc>
        <w:tc>
          <w:tcPr>
            <w:tcW w:w="652" w:type="dxa"/>
            <w:tcBorders>
              <w:top w:val="nil"/>
              <w:left w:val="nil"/>
              <w:bottom w:val="single" w:sz="8" w:space="0" w:color="FFFFFF"/>
              <w:right w:val="single" w:sz="8" w:space="0" w:color="FFFFFF"/>
            </w:tcBorders>
            <w:shd w:val="clear" w:color="000000" w:fill="D9D9D9"/>
            <w:vAlign w:val="center"/>
            <w:hideMark/>
          </w:tcPr>
          <w:p w14:paraId="3ABAF9D7"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56</w:t>
            </w:r>
          </w:p>
        </w:tc>
        <w:tc>
          <w:tcPr>
            <w:tcW w:w="652" w:type="dxa"/>
            <w:tcBorders>
              <w:top w:val="nil"/>
              <w:left w:val="nil"/>
              <w:bottom w:val="single" w:sz="8" w:space="0" w:color="FFFFFF"/>
              <w:right w:val="single" w:sz="8" w:space="0" w:color="FFFFFF"/>
            </w:tcBorders>
            <w:shd w:val="clear" w:color="000000" w:fill="D9D9D9"/>
            <w:vAlign w:val="center"/>
            <w:hideMark/>
          </w:tcPr>
          <w:p w14:paraId="320F74A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18</w:t>
            </w:r>
          </w:p>
        </w:tc>
        <w:tc>
          <w:tcPr>
            <w:tcW w:w="652" w:type="dxa"/>
            <w:tcBorders>
              <w:top w:val="nil"/>
              <w:left w:val="nil"/>
              <w:bottom w:val="single" w:sz="8" w:space="0" w:color="FFFFFF"/>
              <w:right w:val="single" w:sz="8" w:space="0" w:color="FFFFFF"/>
            </w:tcBorders>
            <w:shd w:val="clear" w:color="000000" w:fill="D9D9D9"/>
            <w:vAlign w:val="center"/>
            <w:hideMark/>
          </w:tcPr>
          <w:p w14:paraId="15FB6325"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25</w:t>
            </w:r>
          </w:p>
        </w:tc>
        <w:tc>
          <w:tcPr>
            <w:tcW w:w="652" w:type="dxa"/>
            <w:tcBorders>
              <w:top w:val="nil"/>
              <w:left w:val="nil"/>
              <w:bottom w:val="single" w:sz="8" w:space="0" w:color="FFFFFF"/>
              <w:right w:val="single" w:sz="8" w:space="0" w:color="FFFFFF"/>
            </w:tcBorders>
            <w:shd w:val="clear" w:color="000000" w:fill="D9D9D9"/>
            <w:vAlign w:val="center"/>
            <w:hideMark/>
          </w:tcPr>
          <w:p w14:paraId="68173D8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19</w:t>
            </w:r>
          </w:p>
        </w:tc>
        <w:tc>
          <w:tcPr>
            <w:tcW w:w="831" w:type="dxa"/>
            <w:tcBorders>
              <w:top w:val="nil"/>
              <w:left w:val="nil"/>
              <w:bottom w:val="single" w:sz="8" w:space="0" w:color="FFFFFF"/>
              <w:right w:val="single" w:sz="8" w:space="0" w:color="FFFFFF"/>
            </w:tcBorders>
            <w:shd w:val="clear" w:color="000000" w:fill="D9D9D9"/>
            <w:vAlign w:val="center"/>
            <w:hideMark/>
          </w:tcPr>
          <w:p w14:paraId="5EA17CD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19</w:t>
            </w:r>
          </w:p>
        </w:tc>
        <w:tc>
          <w:tcPr>
            <w:tcW w:w="831" w:type="dxa"/>
            <w:tcBorders>
              <w:top w:val="nil"/>
              <w:left w:val="nil"/>
              <w:bottom w:val="single" w:sz="8" w:space="0" w:color="FFFFFF"/>
              <w:right w:val="single" w:sz="8" w:space="0" w:color="FFFFFF"/>
            </w:tcBorders>
            <w:shd w:val="clear" w:color="000000" w:fill="D9D9D9"/>
            <w:vAlign w:val="center"/>
            <w:hideMark/>
          </w:tcPr>
          <w:p w14:paraId="743F923B"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111%</w:t>
            </w:r>
          </w:p>
        </w:tc>
      </w:tr>
      <w:tr w:rsidR="002F1D54" w:rsidRPr="001E4BDA" w14:paraId="794ADE8D"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F2F2F2"/>
            <w:noWrap/>
            <w:vAlign w:val="center"/>
            <w:hideMark/>
          </w:tcPr>
          <w:p w14:paraId="50EEB057"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42.0101</w:t>
            </w:r>
          </w:p>
        </w:tc>
        <w:tc>
          <w:tcPr>
            <w:tcW w:w="3811" w:type="dxa"/>
            <w:tcBorders>
              <w:top w:val="nil"/>
              <w:left w:val="nil"/>
              <w:bottom w:val="single" w:sz="8" w:space="0" w:color="FFFFFF"/>
              <w:right w:val="single" w:sz="8" w:space="0" w:color="FFFFFF"/>
            </w:tcBorders>
            <w:shd w:val="clear" w:color="000000" w:fill="F2F2F2"/>
            <w:noWrap/>
            <w:vAlign w:val="center"/>
            <w:hideMark/>
          </w:tcPr>
          <w:p w14:paraId="6FEFDBC2"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Psychology, General</w:t>
            </w:r>
          </w:p>
        </w:tc>
        <w:tc>
          <w:tcPr>
            <w:tcW w:w="651" w:type="dxa"/>
            <w:tcBorders>
              <w:top w:val="nil"/>
              <w:left w:val="nil"/>
              <w:bottom w:val="single" w:sz="8" w:space="0" w:color="FFFFFF"/>
              <w:right w:val="single" w:sz="8" w:space="0" w:color="FFFFFF"/>
            </w:tcBorders>
            <w:shd w:val="clear" w:color="000000" w:fill="F2F2F2"/>
            <w:vAlign w:val="center"/>
            <w:hideMark/>
          </w:tcPr>
          <w:p w14:paraId="5FCE9FBB"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26</w:t>
            </w:r>
          </w:p>
        </w:tc>
        <w:tc>
          <w:tcPr>
            <w:tcW w:w="652" w:type="dxa"/>
            <w:tcBorders>
              <w:top w:val="nil"/>
              <w:left w:val="nil"/>
              <w:bottom w:val="single" w:sz="8" w:space="0" w:color="FFFFFF"/>
              <w:right w:val="single" w:sz="8" w:space="0" w:color="FFFFFF"/>
            </w:tcBorders>
            <w:shd w:val="clear" w:color="000000" w:fill="F2F2F2"/>
            <w:vAlign w:val="center"/>
            <w:hideMark/>
          </w:tcPr>
          <w:p w14:paraId="14D2A55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17</w:t>
            </w:r>
          </w:p>
        </w:tc>
        <w:tc>
          <w:tcPr>
            <w:tcW w:w="652" w:type="dxa"/>
            <w:tcBorders>
              <w:top w:val="nil"/>
              <w:left w:val="nil"/>
              <w:bottom w:val="single" w:sz="8" w:space="0" w:color="FFFFFF"/>
              <w:right w:val="single" w:sz="8" w:space="0" w:color="FFFFFF"/>
            </w:tcBorders>
            <w:shd w:val="clear" w:color="000000" w:fill="F2F2F2"/>
            <w:vAlign w:val="center"/>
            <w:hideMark/>
          </w:tcPr>
          <w:p w14:paraId="701D133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17</w:t>
            </w:r>
          </w:p>
        </w:tc>
        <w:tc>
          <w:tcPr>
            <w:tcW w:w="652" w:type="dxa"/>
            <w:tcBorders>
              <w:top w:val="nil"/>
              <w:left w:val="nil"/>
              <w:bottom w:val="single" w:sz="8" w:space="0" w:color="FFFFFF"/>
              <w:right w:val="single" w:sz="8" w:space="0" w:color="FFFFFF"/>
            </w:tcBorders>
            <w:shd w:val="clear" w:color="000000" w:fill="F2F2F2"/>
            <w:vAlign w:val="center"/>
            <w:hideMark/>
          </w:tcPr>
          <w:p w14:paraId="2676989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27</w:t>
            </w:r>
          </w:p>
        </w:tc>
        <w:tc>
          <w:tcPr>
            <w:tcW w:w="652" w:type="dxa"/>
            <w:tcBorders>
              <w:top w:val="nil"/>
              <w:left w:val="nil"/>
              <w:bottom w:val="single" w:sz="8" w:space="0" w:color="FFFFFF"/>
              <w:right w:val="single" w:sz="8" w:space="0" w:color="FFFFFF"/>
            </w:tcBorders>
            <w:shd w:val="clear" w:color="000000" w:fill="F2F2F2"/>
            <w:vAlign w:val="center"/>
            <w:hideMark/>
          </w:tcPr>
          <w:p w14:paraId="2EC9C07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36</w:t>
            </w:r>
          </w:p>
        </w:tc>
        <w:tc>
          <w:tcPr>
            <w:tcW w:w="651" w:type="dxa"/>
            <w:tcBorders>
              <w:top w:val="nil"/>
              <w:left w:val="nil"/>
              <w:bottom w:val="single" w:sz="8" w:space="0" w:color="FFFFFF"/>
              <w:right w:val="single" w:sz="8" w:space="0" w:color="FFFFFF"/>
            </w:tcBorders>
            <w:shd w:val="clear" w:color="000000" w:fill="F2F2F2"/>
            <w:vAlign w:val="center"/>
            <w:hideMark/>
          </w:tcPr>
          <w:p w14:paraId="0CE856C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17</w:t>
            </w:r>
          </w:p>
        </w:tc>
        <w:tc>
          <w:tcPr>
            <w:tcW w:w="652" w:type="dxa"/>
            <w:tcBorders>
              <w:top w:val="nil"/>
              <w:left w:val="nil"/>
              <w:bottom w:val="single" w:sz="8" w:space="0" w:color="FFFFFF"/>
              <w:right w:val="single" w:sz="8" w:space="0" w:color="FFFFFF"/>
            </w:tcBorders>
            <w:shd w:val="clear" w:color="000000" w:fill="F2F2F2"/>
            <w:vAlign w:val="center"/>
            <w:hideMark/>
          </w:tcPr>
          <w:p w14:paraId="48555B05"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36</w:t>
            </w:r>
          </w:p>
        </w:tc>
        <w:tc>
          <w:tcPr>
            <w:tcW w:w="652" w:type="dxa"/>
            <w:tcBorders>
              <w:top w:val="nil"/>
              <w:left w:val="nil"/>
              <w:bottom w:val="single" w:sz="8" w:space="0" w:color="FFFFFF"/>
              <w:right w:val="single" w:sz="8" w:space="0" w:color="FFFFFF"/>
            </w:tcBorders>
            <w:shd w:val="clear" w:color="000000" w:fill="F2F2F2"/>
            <w:vAlign w:val="center"/>
            <w:hideMark/>
          </w:tcPr>
          <w:p w14:paraId="0D91A30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37</w:t>
            </w:r>
          </w:p>
        </w:tc>
        <w:tc>
          <w:tcPr>
            <w:tcW w:w="652" w:type="dxa"/>
            <w:tcBorders>
              <w:top w:val="nil"/>
              <w:left w:val="nil"/>
              <w:bottom w:val="single" w:sz="8" w:space="0" w:color="FFFFFF"/>
              <w:right w:val="single" w:sz="8" w:space="0" w:color="FFFFFF"/>
            </w:tcBorders>
            <w:shd w:val="clear" w:color="000000" w:fill="F2F2F2"/>
            <w:vAlign w:val="center"/>
            <w:hideMark/>
          </w:tcPr>
          <w:p w14:paraId="2728706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56</w:t>
            </w:r>
          </w:p>
        </w:tc>
        <w:tc>
          <w:tcPr>
            <w:tcW w:w="652" w:type="dxa"/>
            <w:tcBorders>
              <w:top w:val="nil"/>
              <w:left w:val="nil"/>
              <w:bottom w:val="single" w:sz="8" w:space="0" w:color="FFFFFF"/>
              <w:right w:val="single" w:sz="8" w:space="0" w:color="FFFFFF"/>
            </w:tcBorders>
            <w:shd w:val="clear" w:color="000000" w:fill="F2F2F2"/>
            <w:vAlign w:val="center"/>
            <w:hideMark/>
          </w:tcPr>
          <w:p w14:paraId="556CFAFB"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42</w:t>
            </w:r>
          </w:p>
        </w:tc>
        <w:tc>
          <w:tcPr>
            <w:tcW w:w="831" w:type="dxa"/>
            <w:tcBorders>
              <w:top w:val="nil"/>
              <w:left w:val="nil"/>
              <w:bottom w:val="single" w:sz="8" w:space="0" w:color="FFFFFF"/>
              <w:right w:val="single" w:sz="8" w:space="0" w:color="FFFFFF"/>
            </w:tcBorders>
            <w:shd w:val="clear" w:color="000000" w:fill="F2F2F2"/>
            <w:vAlign w:val="center"/>
            <w:hideMark/>
          </w:tcPr>
          <w:p w14:paraId="50E547A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16</w:t>
            </w:r>
          </w:p>
        </w:tc>
        <w:tc>
          <w:tcPr>
            <w:tcW w:w="831" w:type="dxa"/>
            <w:tcBorders>
              <w:top w:val="nil"/>
              <w:left w:val="nil"/>
              <w:bottom w:val="single" w:sz="8" w:space="0" w:color="FFFFFF"/>
              <w:right w:val="single" w:sz="8" w:space="0" w:color="FFFFFF"/>
            </w:tcBorders>
            <w:shd w:val="clear" w:color="000000" w:fill="F2F2F2"/>
            <w:vAlign w:val="center"/>
            <w:hideMark/>
          </w:tcPr>
          <w:p w14:paraId="06FB7F2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62%</w:t>
            </w:r>
          </w:p>
        </w:tc>
      </w:tr>
      <w:tr w:rsidR="002F1D54" w:rsidRPr="001E4BDA" w14:paraId="11C1F042"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D9D9D9"/>
            <w:noWrap/>
            <w:vAlign w:val="center"/>
            <w:hideMark/>
          </w:tcPr>
          <w:p w14:paraId="4848B511"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46.0415</w:t>
            </w:r>
          </w:p>
        </w:tc>
        <w:tc>
          <w:tcPr>
            <w:tcW w:w="3811" w:type="dxa"/>
            <w:tcBorders>
              <w:top w:val="nil"/>
              <w:left w:val="nil"/>
              <w:bottom w:val="single" w:sz="8" w:space="0" w:color="FFFFFF"/>
              <w:right w:val="single" w:sz="8" w:space="0" w:color="FFFFFF"/>
            </w:tcBorders>
            <w:shd w:val="clear" w:color="000000" w:fill="D9D9D9"/>
            <w:noWrap/>
            <w:vAlign w:val="center"/>
            <w:hideMark/>
          </w:tcPr>
          <w:p w14:paraId="2857321B"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Building Construction Technology</w:t>
            </w:r>
          </w:p>
        </w:tc>
        <w:tc>
          <w:tcPr>
            <w:tcW w:w="651" w:type="dxa"/>
            <w:tcBorders>
              <w:top w:val="nil"/>
              <w:left w:val="nil"/>
              <w:bottom w:val="single" w:sz="8" w:space="0" w:color="FFFFFF"/>
              <w:right w:val="single" w:sz="8" w:space="0" w:color="FFFFFF"/>
            </w:tcBorders>
            <w:shd w:val="clear" w:color="000000" w:fill="D9D9D9"/>
            <w:vAlign w:val="center"/>
            <w:hideMark/>
          </w:tcPr>
          <w:p w14:paraId="342A02F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4AC15AD5"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76C67CA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9</w:t>
            </w:r>
          </w:p>
        </w:tc>
        <w:tc>
          <w:tcPr>
            <w:tcW w:w="652" w:type="dxa"/>
            <w:tcBorders>
              <w:top w:val="nil"/>
              <w:left w:val="nil"/>
              <w:bottom w:val="single" w:sz="8" w:space="0" w:color="FFFFFF"/>
              <w:right w:val="single" w:sz="8" w:space="0" w:color="FFFFFF"/>
            </w:tcBorders>
            <w:shd w:val="clear" w:color="000000" w:fill="D9D9D9"/>
            <w:vAlign w:val="center"/>
            <w:hideMark/>
          </w:tcPr>
          <w:p w14:paraId="37AA479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7</w:t>
            </w:r>
          </w:p>
        </w:tc>
        <w:tc>
          <w:tcPr>
            <w:tcW w:w="652" w:type="dxa"/>
            <w:tcBorders>
              <w:top w:val="nil"/>
              <w:left w:val="nil"/>
              <w:bottom w:val="single" w:sz="8" w:space="0" w:color="FFFFFF"/>
              <w:right w:val="single" w:sz="8" w:space="0" w:color="FFFFFF"/>
            </w:tcBorders>
            <w:shd w:val="clear" w:color="000000" w:fill="D9D9D9"/>
            <w:vAlign w:val="center"/>
            <w:hideMark/>
          </w:tcPr>
          <w:p w14:paraId="1A88B1F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17</w:t>
            </w:r>
          </w:p>
        </w:tc>
        <w:tc>
          <w:tcPr>
            <w:tcW w:w="651" w:type="dxa"/>
            <w:tcBorders>
              <w:top w:val="nil"/>
              <w:left w:val="nil"/>
              <w:bottom w:val="single" w:sz="8" w:space="0" w:color="FFFFFF"/>
              <w:right w:val="single" w:sz="8" w:space="0" w:color="FFFFFF"/>
            </w:tcBorders>
            <w:shd w:val="clear" w:color="000000" w:fill="D9D9D9"/>
            <w:vAlign w:val="center"/>
            <w:hideMark/>
          </w:tcPr>
          <w:p w14:paraId="091F0E5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14</w:t>
            </w:r>
          </w:p>
        </w:tc>
        <w:tc>
          <w:tcPr>
            <w:tcW w:w="652" w:type="dxa"/>
            <w:tcBorders>
              <w:top w:val="nil"/>
              <w:left w:val="nil"/>
              <w:bottom w:val="single" w:sz="8" w:space="0" w:color="FFFFFF"/>
              <w:right w:val="single" w:sz="8" w:space="0" w:color="FFFFFF"/>
            </w:tcBorders>
            <w:shd w:val="clear" w:color="000000" w:fill="D9D9D9"/>
            <w:vAlign w:val="center"/>
            <w:hideMark/>
          </w:tcPr>
          <w:p w14:paraId="0776FF3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w:t>
            </w:r>
          </w:p>
        </w:tc>
        <w:tc>
          <w:tcPr>
            <w:tcW w:w="652" w:type="dxa"/>
            <w:tcBorders>
              <w:top w:val="nil"/>
              <w:left w:val="nil"/>
              <w:bottom w:val="single" w:sz="8" w:space="0" w:color="FFFFFF"/>
              <w:right w:val="single" w:sz="8" w:space="0" w:color="FFFFFF"/>
            </w:tcBorders>
            <w:shd w:val="clear" w:color="000000" w:fill="D9D9D9"/>
            <w:vAlign w:val="center"/>
            <w:hideMark/>
          </w:tcPr>
          <w:p w14:paraId="7B2AD83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w:t>
            </w:r>
          </w:p>
        </w:tc>
        <w:tc>
          <w:tcPr>
            <w:tcW w:w="652" w:type="dxa"/>
            <w:tcBorders>
              <w:top w:val="nil"/>
              <w:left w:val="nil"/>
              <w:bottom w:val="single" w:sz="8" w:space="0" w:color="FFFFFF"/>
              <w:right w:val="single" w:sz="8" w:space="0" w:color="FFFFFF"/>
            </w:tcBorders>
            <w:shd w:val="clear" w:color="000000" w:fill="D9D9D9"/>
            <w:vAlign w:val="center"/>
            <w:hideMark/>
          </w:tcPr>
          <w:p w14:paraId="35B5CF5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8</w:t>
            </w:r>
          </w:p>
        </w:tc>
        <w:tc>
          <w:tcPr>
            <w:tcW w:w="652" w:type="dxa"/>
            <w:tcBorders>
              <w:top w:val="nil"/>
              <w:left w:val="nil"/>
              <w:bottom w:val="single" w:sz="8" w:space="0" w:color="FFFFFF"/>
              <w:right w:val="single" w:sz="8" w:space="0" w:color="FFFFFF"/>
            </w:tcBorders>
            <w:shd w:val="clear" w:color="000000" w:fill="D9D9D9"/>
            <w:vAlign w:val="center"/>
            <w:hideMark/>
          </w:tcPr>
          <w:p w14:paraId="1AE0CF5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15</w:t>
            </w:r>
          </w:p>
        </w:tc>
        <w:tc>
          <w:tcPr>
            <w:tcW w:w="831" w:type="dxa"/>
            <w:tcBorders>
              <w:top w:val="nil"/>
              <w:left w:val="nil"/>
              <w:bottom w:val="single" w:sz="8" w:space="0" w:color="FFFFFF"/>
              <w:right w:val="single" w:sz="8" w:space="0" w:color="FFFFFF"/>
            </w:tcBorders>
            <w:shd w:val="clear" w:color="000000" w:fill="D9D9D9"/>
            <w:vAlign w:val="center"/>
            <w:hideMark/>
          </w:tcPr>
          <w:p w14:paraId="3D8025E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15</w:t>
            </w:r>
          </w:p>
        </w:tc>
        <w:tc>
          <w:tcPr>
            <w:tcW w:w="831" w:type="dxa"/>
            <w:tcBorders>
              <w:top w:val="nil"/>
              <w:left w:val="nil"/>
              <w:bottom w:val="single" w:sz="8" w:space="0" w:color="FFFFFF"/>
              <w:right w:val="single" w:sz="8" w:space="0" w:color="FFFFFF"/>
            </w:tcBorders>
            <w:shd w:val="clear" w:color="000000" w:fill="D9D9D9"/>
            <w:vAlign w:val="center"/>
            <w:hideMark/>
          </w:tcPr>
          <w:p w14:paraId="783B308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67%</w:t>
            </w:r>
          </w:p>
        </w:tc>
      </w:tr>
      <w:tr w:rsidR="002F1D54" w:rsidRPr="001E4BDA" w14:paraId="2901798F"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F2F2F2"/>
            <w:noWrap/>
            <w:vAlign w:val="center"/>
            <w:hideMark/>
          </w:tcPr>
          <w:p w14:paraId="582ACA73"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24.0101</w:t>
            </w:r>
          </w:p>
        </w:tc>
        <w:tc>
          <w:tcPr>
            <w:tcW w:w="3811" w:type="dxa"/>
            <w:tcBorders>
              <w:top w:val="nil"/>
              <w:left w:val="nil"/>
              <w:bottom w:val="single" w:sz="8" w:space="0" w:color="FFFFFF"/>
              <w:right w:val="single" w:sz="8" w:space="0" w:color="FFFFFF"/>
            </w:tcBorders>
            <w:shd w:val="clear" w:color="000000" w:fill="F2F2F2"/>
            <w:noWrap/>
            <w:vAlign w:val="center"/>
            <w:hideMark/>
          </w:tcPr>
          <w:p w14:paraId="7CA579A3"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Liberal Arts and Sciences/Liberal Studies</w:t>
            </w:r>
          </w:p>
        </w:tc>
        <w:tc>
          <w:tcPr>
            <w:tcW w:w="651" w:type="dxa"/>
            <w:tcBorders>
              <w:top w:val="nil"/>
              <w:left w:val="nil"/>
              <w:bottom w:val="single" w:sz="8" w:space="0" w:color="FFFFFF"/>
              <w:right w:val="single" w:sz="8" w:space="0" w:color="FFFFFF"/>
            </w:tcBorders>
            <w:shd w:val="clear" w:color="000000" w:fill="F2F2F2"/>
            <w:vAlign w:val="center"/>
            <w:hideMark/>
          </w:tcPr>
          <w:p w14:paraId="7338569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11</w:t>
            </w:r>
          </w:p>
        </w:tc>
        <w:tc>
          <w:tcPr>
            <w:tcW w:w="652" w:type="dxa"/>
            <w:tcBorders>
              <w:top w:val="nil"/>
              <w:left w:val="nil"/>
              <w:bottom w:val="single" w:sz="8" w:space="0" w:color="FFFFFF"/>
              <w:right w:val="single" w:sz="8" w:space="0" w:color="FFFFFF"/>
            </w:tcBorders>
            <w:shd w:val="clear" w:color="000000" w:fill="F2F2F2"/>
            <w:vAlign w:val="center"/>
            <w:hideMark/>
          </w:tcPr>
          <w:p w14:paraId="535E490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17</w:t>
            </w:r>
          </w:p>
        </w:tc>
        <w:tc>
          <w:tcPr>
            <w:tcW w:w="652" w:type="dxa"/>
            <w:tcBorders>
              <w:top w:val="nil"/>
              <w:left w:val="nil"/>
              <w:bottom w:val="single" w:sz="8" w:space="0" w:color="FFFFFF"/>
              <w:right w:val="single" w:sz="8" w:space="0" w:color="FFFFFF"/>
            </w:tcBorders>
            <w:shd w:val="clear" w:color="000000" w:fill="F2F2F2"/>
            <w:vAlign w:val="center"/>
            <w:hideMark/>
          </w:tcPr>
          <w:p w14:paraId="6325571B"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24</w:t>
            </w:r>
          </w:p>
        </w:tc>
        <w:tc>
          <w:tcPr>
            <w:tcW w:w="652" w:type="dxa"/>
            <w:tcBorders>
              <w:top w:val="nil"/>
              <w:left w:val="nil"/>
              <w:bottom w:val="single" w:sz="8" w:space="0" w:color="FFFFFF"/>
              <w:right w:val="single" w:sz="8" w:space="0" w:color="FFFFFF"/>
            </w:tcBorders>
            <w:shd w:val="clear" w:color="000000" w:fill="F2F2F2"/>
            <w:vAlign w:val="center"/>
            <w:hideMark/>
          </w:tcPr>
          <w:p w14:paraId="2A8B896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33</w:t>
            </w:r>
          </w:p>
        </w:tc>
        <w:tc>
          <w:tcPr>
            <w:tcW w:w="652" w:type="dxa"/>
            <w:tcBorders>
              <w:top w:val="nil"/>
              <w:left w:val="nil"/>
              <w:bottom w:val="single" w:sz="8" w:space="0" w:color="FFFFFF"/>
              <w:right w:val="single" w:sz="8" w:space="0" w:color="FFFFFF"/>
            </w:tcBorders>
            <w:shd w:val="clear" w:color="000000" w:fill="F2F2F2"/>
            <w:vAlign w:val="center"/>
            <w:hideMark/>
          </w:tcPr>
          <w:p w14:paraId="462382D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18</w:t>
            </w:r>
          </w:p>
        </w:tc>
        <w:tc>
          <w:tcPr>
            <w:tcW w:w="651" w:type="dxa"/>
            <w:tcBorders>
              <w:top w:val="nil"/>
              <w:left w:val="nil"/>
              <w:bottom w:val="single" w:sz="8" w:space="0" w:color="FFFFFF"/>
              <w:right w:val="single" w:sz="8" w:space="0" w:color="FFFFFF"/>
            </w:tcBorders>
            <w:shd w:val="clear" w:color="000000" w:fill="F2F2F2"/>
            <w:vAlign w:val="center"/>
            <w:hideMark/>
          </w:tcPr>
          <w:p w14:paraId="5B5F826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13</w:t>
            </w:r>
          </w:p>
        </w:tc>
        <w:tc>
          <w:tcPr>
            <w:tcW w:w="652" w:type="dxa"/>
            <w:tcBorders>
              <w:top w:val="nil"/>
              <w:left w:val="nil"/>
              <w:bottom w:val="single" w:sz="8" w:space="0" w:color="FFFFFF"/>
              <w:right w:val="single" w:sz="8" w:space="0" w:color="FFFFFF"/>
            </w:tcBorders>
            <w:shd w:val="clear" w:color="000000" w:fill="F2F2F2"/>
            <w:vAlign w:val="center"/>
            <w:hideMark/>
          </w:tcPr>
          <w:p w14:paraId="7A1B169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11</w:t>
            </w:r>
          </w:p>
        </w:tc>
        <w:tc>
          <w:tcPr>
            <w:tcW w:w="652" w:type="dxa"/>
            <w:tcBorders>
              <w:top w:val="nil"/>
              <w:left w:val="nil"/>
              <w:bottom w:val="single" w:sz="8" w:space="0" w:color="FFFFFF"/>
              <w:right w:val="single" w:sz="8" w:space="0" w:color="FFFFFF"/>
            </w:tcBorders>
            <w:shd w:val="clear" w:color="000000" w:fill="F2F2F2"/>
            <w:vAlign w:val="center"/>
            <w:hideMark/>
          </w:tcPr>
          <w:p w14:paraId="7C3D8E6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17</w:t>
            </w:r>
          </w:p>
        </w:tc>
        <w:tc>
          <w:tcPr>
            <w:tcW w:w="652" w:type="dxa"/>
            <w:tcBorders>
              <w:top w:val="nil"/>
              <w:left w:val="nil"/>
              <w:bottom w:val="single" w:sz="8" w:space="0" w:color="FFFFFF"/>
              <w:right w:val="single" w:sz="8" w:space="0" w:color="FFFFFF"/>
            </w:tcBorders>
            <w:shd w:val="clear" w:color="000000" w:fill="F2F2F2"/>
            <w:vAlign w:val="center"/>
            <w:hideMark/>
          </w:tcPr>
          <w:p w14:paraId="608C8AB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18</w:t>
            </w:r>
          </w:p>
        </w:tc>
        <w:tc>
          <w:tcPr>
            <w:tcW w:w="652" w:type="dxa"/>
            <w:tcBorders>
              <w:top w:val="nil"/>
              <w:left w:val="nil"/>
              <w:bottom w:val="single" w:sz="8" w:space="0" w:color="FFFFFF"/>
              <w:right w:val="single" w:sz="8" w:space="0" w:color="FFFFFF"/>
            </w:tcBorders>
            <w:shd w:val="clear" w:color="000000" w:fill="F2F2F2"/>
            <w:vAlign w:val="center"/>
            <w:hideMark/>
          </w:tcPr>
          <w:p w14:paraId="0AB34A9B"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22</w:t>
            </w:r>
          </w:p>
        </w:tc>
        <w:tc>
          <w:tcPr>
            <w:tcW w:w="831" w:type="dxa"/>
            <w:tcBorders>
              <w:top w:val="nil"/>
              <w:left w:val="nil"/>
              <w:bottom w:val="single" w:sz="8" w:space="0" w:color="FFFFFF"/>
              <w:right w:val="single" w:sz="8" w:space="0" w:color="FFFFFF"/>
            </w:tcBorders>
            <w:shd w:val="clear" w:color="000000" w:fill="F2F2F2"/>
            <w:vAlign w:val="center"/>
            <w:hideMark/>
          </w:tcPr>
          <w:p w14:paraId="1B41DCE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11</w:t>
            </w:r>
          </w:p>
        </w:tc>
        <w:tc>
          <w:tcPr>
            <w:tcW w:w="831" w:type="dxa"/>
            <w:tcBorders>
              <w:top w:val="nil"/>
              <w:left w:val="nil"/>
              <w:bottom w:val="single" w:sz="8" w:space="0" w:color="FFFFFF"/>
              <w:right w:val="single" w:sz="8" w:space="0" w:color="FFFFFF"/>
            </w:tcBorders>
            <w:shd w:val="clear" w:color="000000" w:fill="F2F2F2"/>
            <w:vAlign w:val="center"/>
            <w:hideMark/>
          </w:tcPr>
          <w:p w14:paraId="48C42D0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100%</w:t>
            </w:r>
          </w:p>
        </w:tc>
      </w:tr>
      <w:tr w:rsidR="002F1D54" w:rsidRPr="001E4BDA" w14:paraId="01BB161B"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D9D9D9"/>
            <w:noWrap/>
            <w:vAlign w:val="center"/>
            <w:hideMark/>
          </w:tcPr>
          <w:p w14:paraId="38A12603"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43.0104</w:t>
            </w:r>
          </w:p>
        </w:tc>
        <w:tc>
          <w:tcPr>
            <w:tcW w:w="3811" w:type="dxa"/>
            <w:tcBorders>
              <w:top w:val="nil"/>
              <w:left w:val="nil"/>
              <w:bottom w:val="single" w:sz="8" w:space="0" w:color="FFFFFF"/>
              <w:right w:val="single" w:sz="8" w:space="0" w:color="FFFFFF"/>
            </w:tcBorders>
            <w:shd w:val="clear" w:color="000000" w:fill="D9D9D9"/>
            <w:noWrap/>
            <w:vAlign w:val="center"/>
            <w:hideMark/>
          </w:tcPr>
          <w:p w14:paraId="193C0A5F"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Criminal Justice/Safety Studies</w:t>
            </w:r>
          </w:p>
        </w:tc>
        <w:tc>
          <w:tcPr>
            <w:tcW w:w="651" w:type="dxa"/>
            <w:tcBorders>
              <w:top w:val="nil"/>
              <w:left w:val="nil"/>
              <w:bottom w:val="single" w:sz="8" w:space="0" w:color="FFFFFF"/>
              <w:right w:val="single" w:sz="8" w:space="0" w:color="FFFFFF"/>
            </w:tcBorders>
            <w:shd w:val="clear" w:color="000000" w:fill="D9D9D9"/>
            <w:vAlign w:val="center"/>
            <w:hideMark/>
          </w:tcPr>
          <w:p w14:paraId="2F66AAB7"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23</w:t>
            </w:r>
          </w:p>
        </w:tc>
        <w:tc>
          <w:tcPr>
            <w:tcW w:w="652" w:type="dxa"/>
            <w:tcBorders>
              <w:top w:val="nil"/>
              <w:left w:val="nil"/>
              <w:bottom w:val="single" w:sz="8" w:space="0" w:color="FFFFFF"/>
              <w:right w:val="single" w:sz="8" w:space="0" w:color="FFFFFF"/>
            </w:tcBorders>
            <w:shd w:val="clear" w:color="000000" w:fill="D9D9D9"/>
            <w:vAlign w:val="center"/>
            <w:hideMark/>
          </w:tcPr>
          <w:p w14:paraId="10AFFDE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28</w:t>
            </w:r>
          </w:p>
        </w:tc>
        <w:tc>
          <w:tcPr>
            <w:tcW w:w="652" w:type="dxa"/>
            <w:tcBorders>
              <w:top w:val="nil"/>
              <w:left w:val="nil"/>
              <w:bottom w:val="single" w:sz="8" w:space="0" w:color="FFFFFF"/>
              <w:right w:val="single" w:sz="8" w:space="0" w:color="FFFFFF"/>
            </w:tcBorders>
            <w:shd w:val="clear" w:color="000000" w:fill="D9D9D9"/>
            <w:vAlign w:val="center"/>
            <w:hideMark/>
          </w:tcPr>
          <w:p w14:paraId="4AAC757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31</w:t>
            </w:r>
          </w:p>
        </w:tc>
        <w:tc>
          <w:tcPr>
            <w:tcW w:w="652" w:type="dxa"/>
            <w:tcBorders>
              <w:top w:val="nil"/>
              <w:left w:val="nil"/>
              <w:bottom w:val="single" w:sz="8" w:space="0" w:color="FFFFFF"/>
              <w:right w:val="single" w:sz="8" w:space="0" w:color="FFFFFF"/>
            </w:tcBorders>
            <w:shd w:val="clear" w:color="000000" w:fill="D9D9D9"/>
            <w:vAlign w:val="center"/>
            <w:hideMark/>
          </w:tcPr>
          <w:p w14:paraId="5522207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38</w:t>
            </w:r>
          </w:p>
        </w:tc>
        <w:tc>
          <w:tcPr>
            <w:tcW w:w="652" w:type="dxa"/>
            <w:tcBorders>
              <w:top w:val="nil"/>
              <w:left w:val="nil"/>
              <w:bottom w:val="single" w:sz="8" w:space="0" w:color="FFFFFF"/>
              <w:right w:val="single" w:sz="8" w:space="0" w:color="FFFFFF"/>
            </w:tcBorders>
            <w:shd w:val="clear" w:color="000000" w:fill="D9D9D9"/>
            <w:vAlign w:val="center"/>
            <w:hideMark/>
          </w:tcPr>
          <w:p w14:paraId="1943E905"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37</w:t>
            </w:r>
          </w:p>
        </w:tc>
        <w:tc>
          <w:tcPr>
            <w:tcW w:w="651" w:type="dxa"/>
            <w:tcBorders>
              <w:top w:val="nil"/>
              <w:left w:val="nil"/>
              <w:bottom w:val="single" w:sz="8" w:space="0" w:color="FFFFFF"/>
              <w:right w:val="single" w:sz="8" w:space="0" w:color="FFFFFF"/>
            </w:tcBorders>
            <w:shd w:val="clear" w:color="000000" w:fill="D9D9D9"/>
            <w:vAlign w:val="center"/>
            <w:hideMark/>
          </w:tcPr>
          <w:p w14:paraId="5D4F275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33</w:t>
            </w:r>
          </w:p>
        </w:tc>
        <w:tc>
          <w:tcPr>
            <w:tcW w:w="652" w:type="dxa"/>
            <w:tcBorders>
              <w:top w:val="nil"/>
              <w:left w:val="nil"/>
              <w:bottom w:val="single" w:sz="8" w:space="0" w:color="FFFFFF"/>
              <w:right w:val="single" w:sz="8" w:space="0" w:color="FFFFFF"/>
            </w:tcBorders>
            <w:shd w:val="clear" w:color="000000" w:fill="D9D9D9"/>
            <w:vAlign w:val="center"/>
            <w:hideMark/>
          </w:tcPr>
          <w:p w14:paraId="40A58CE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33</w:t>
            </w:r>
          </w:p>
        </w:tc>
        <w:tc>
          <w:tcPr>
            <w:tcW w:w="652" w:type="dxa"/>
            <w:tcBorders>
              <w:top w:val="nil"/>
              <w:left w:val="nil"/>
              <w:bottom w:val="single" w:sz="8" w:space="0" w:color="FFFFFF"/>
              <w:right w:val="single" w:sz="8" w:space="0" w:color="FFFFFF"/>
            </w:tcBorders>
            <w:shd w:val="clear" w:color="000000" w:fill="D9D9D9"/>
            <w:vAlign w:val="center"/>
            <w:hideMark/>
          </w:tcPr>
          <w:p w14:paraId="2A1C22C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48</w:t>
            </w:r>
          </w:p>
        </w:tc>
        <w:tc>
          <w:tcPr>
            <w:tcW w:w="652" w:type="dxa"/>
            <w:tcBorders>
              <w:top w:val="nil"/>
              <w:left w:val="nil"/>
              <w:bottom w:val="single" w:sz="8" w:space="0" w:color="FFFFFF"/>
              <w:right w:val="single" w:sz="8" w:space="0" w:color="FFFFFF"/>
            </w:tcBorders>
            <w:shd w:val="clear" w:color="000000" w:fill="D9D9D9"/>
            <w:vAlign w:val="center"/>
            <w:hideMark/>
          </w:tcPr>
          <w:p w14:paraId="146F45D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26</w:t>
            </w:r>
          </w:p>
        </w:tc>
        <w:tc>
          <w:tcPr>
            <w:tcW w:w="652" w:type="dxa"/>
            <w:tcBorders>
              <w:top w:val="nil"/>
              <w:left w:val="nil"/>
              <w:bottom w:val="single" w:sz="8" w:space="0" w:color="FFFFFF"/>
              <w:right w:val="single" w:sz="8" w:space="0" w:color="FFFFFF"/>
            </w:tcBorders>
            <w:shd w:val="clear" w:color="000000" w:fill="D9D9D9"/>
            <w:vAlign w:val="center"/>
            <w:hideMark/>
          </w:tcPr>
          <w:p w14:paraId="0BD66A1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34</w:t>
            </w:r>
          </w:p>
        </w:tc>
        <w:tc>
          <w:tcPr>
            <w:tcW w:w="831" w:type="dxa"/>
            <w:tcBorders>
              <w:top w:val="nil"/>
              <w:left w:val="nil"/>
              <w:bottom w:val="single" w:sz="8" w:space="0" w:color="FFFFFF"/>
              <w:right w:val="single" w:sz="8" w:space="0" w:color="FFFFFF"/>
            </w:tcBorders>
            <w:shd w:val="clear" w:color="000000" w:fill="D9D9D9"/>
            <w:vAlign w:val="center"/>
            <w:hideMark/>
          </w:tcPr>
          <w:p w14:paraId="3BB10EA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11</w:t>
            </w:r>
          </w:p>
        </w:tc>
        <w:tc>
          <w:tcPr>
            <w:tcW w:w="831" w:type="dxa"/>
            <w:tcBorders>
              <w:top w:val="nil"/>
              <w:left w:val="nil"/>
              <w:bottom w:val="single" w:sz="8" w:space="0" w:color="FFFFFF"/>
              <w:right w:val="single" w:sz="8" w:space="0" w:color="FFFFFF"/>
            </w:tcBorders>
            <w:shd w:val="clear" w:color="000000" w:fill="D9D9D9"/>
            <w:vAlign w:val="center"/>
            <w:hideMark/>
          </w:tcPr>
          <w:p w14:paraId="128B369E"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48%</w:t>
            </w:r>
          </w:p>
        </w:tc>
      </w:tr>
      <w:tr w:rsidR="002F1D54" w:rsidRPr="001E4BDA" w14:paraId="6F4CA181"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F2F2F2"/>
            <w:noWrap/>
            <w:vAlign w:val="center"/>
            <w:hideMark/>
          </w:tcPr>
          <w:p w14:paraId="014BC0F6"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13.1209</w:t>
            </w:r>
          </w:p>
        </w:tc>
        <w:tc>
          <w:tcPr>
            <w:tcW w:w="3811" w:type="dxa"/>
            <w:tcBorders>
              <w:top w:val="nil"/>
              <w:left w:val="nil"/>
              <w:bottom w:val="single" w:sz="8" w:space="0" w:color="FFFFFF"/>
              <w:right w:val="single" w:sz="8" w:space="0" w:color="FFFFFF"/>
            </w:tcBorders>
            <w:shd w:val="clear" w:color="000000" w:fill="F2F2F2"/>
            <w:noWrap/>
            <w:vAlign w:val="center"/>
            <w:hideMark/>
          </w:tcPr>
          <w:p w14:paraId="523644DB" w14:textId="3786B85C"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 xml:space="preserve">Kindergarten/Preschool Education </w:t>
            </w:r>
          </w:p>
        </w:tc>
        <w:tc>
          <w:tcPr>
            <w:tcW w:w="651" w:type="dxa"/>
            <w:tcBorders>
              <w:top w:val="nil"/>
              <w:left w:val="nil"/>
              <w:bottom w:val="single" w:sz="8" w:space="0" w:color="FFFFFF"/>
              <w:right w:val="single" w:sz="8" w:space="0" w:color="FFFFFF"/>
            </w:tcBorders>
            <w:shd w:val="clear" w:color="000000" w:fill="F2F2F2"/>
            <w:vAlign w:val="center"/>
            <w:hideMark/>
          </w:tcPr>
          <w:p w14:paraId="06FC6BD5"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18</w:t>
            </w:r>
          </w:p>
        </w:tc>
        <w:tc>
          <w:tcPr>
            <w:tcW w:w="652" w:type="dxa"/>
            <w:tcBorders>
              <w:top w:val="nil"/>
              <w:left w:val="nil"/>
              <w:bottom w:val="single" w:sz="8" w:space="0" w:color="FFFFFF"/>
              <w:right w:val="single" w:sz="8" w:space="0" w:color="FFFFFF"/>
            </w:tcBorders>
            <w:shd w:val="clear" w:color="000000" w:fill="F2F2F2"/>
            <w:vAlign w:val="center"/>
            <w:hideMark/>
          </w:tcPr>
          <w:p w14:paraId="1CC18EC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24</w:t>
            </w:r>
          </w:p>
        </w:tc>
        <w:tc>
          <w:tcPr>
            <w:tcW w:w="652" w:type="dxa"/>
            <w:tcBorders>
              <w:top w:val="nil"/>
              <w:left w:val="nil"/>
              <w:bottom w:val="single" w:sz="8" w:space="0" w:color="FFFFFF"/>
              <w:right w:val="single" w:sz="8" w:space="0" w:color="FFFFFF"/>
            </w:tcBorders>
            <w:shd w:val="clear" w:color="000000" w:fill="F2F2F2"/>
            <w:vAlign w:val="center"/>
            <w:hideMark/>
          </w:tcPr>
          <w:p w14:paraId="488FAF0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12</w:t>
            </w:r>
          </w:p>
        </w:tc>
        <w:tc>
          <w:tcPr>
            <w:tcW w:w="652" w:type="dxa"/>
            <w:tcBorders>
              <w:top w:val="nil"/>
              <w:left w:val="nil"/>
              <w:bottom w:val="single" w:sz="8" w:space="0" w:color="FFFFFF"/>
              <w:right w:val="single" w:sz="8" w:space="0" w:color="FFFFFF"/>
            </w:tcBorders>
            <w:shd w:val="clear" w:color="000000" w:fill="F2F2F2"/>
            <w:vAlign w:val="center"/>
            <w:hideMark/>
          </w:tcPr>
          <w:p w14:paraId="4B39881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11</w:t>
            </w:r>
          </w:p>
        </w:tc>
        <w:tc>
          <w:tcPr>
            <w:tcW w:w="652" w:type="dxa"/>
            <w:tcBorders>
              <w:top w:val="nil"/>
              <w:left w:val="nil"/>
              <w:bottom w:val="single" w:sz="8" w:space="0" w:color="FFFFFF"/>
              <w:right w:val="single" w:sz="8" w:space="0" w:color="FFFFFF"/>
            </w:tcBorders>
            <w:shd w:val="clear" w:color="000000" w:fill="F2F2F2"/>
            <w:vAlign w:val="center"/>
            <w:hideMark/>
          </w:tcPr>
          <w:p w14:paraId="792796B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10</w:t>
            </w:r>
          </w:p>
        </w:tc>
        <w:tc>
          <w:tcPr>
            <w:tcW w:w="651" w:type="dxa"/>
            <w:tcBorders>
              <w:top w:val="nil"/>
              <w:left w:val="nil"/>
              <w:bottom w:val="single" w:sz="8" w:space="0" w:color="FFFFFF"/>
              <w:right w:val="single" w:sz="8" w:space="0" w:color="FFFFFF"/>
            </w:tcBorders>
            <w:shd w:val="clear" w:color="000000" w:fill="F2F2F2"/>
            <w:vAlign w:val="center"/>
            <w:hideMark/>
          </w:tcPr>
          <w:p w14:paraId="7ECD4CE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19</w:t>
            </w:r>
          </w:p>
        </w:tc>
        <w:tc>
          <w:tcPr>
            <w:tcW w:w="652" w:type="dxa"/>
            <w:tcBorders>
              <w:top w:val="nil"/>
              <w:left w:val="nil"/>
              <w:bottom w:val="single" w:sz="8" w:space="0" w:color="FFFFFF"/>
              <w:right w:val="single" w:sz="8" w:space="0" w:color="FFFFFF"/>
            </w:tcBorders>
            <w:shd w:val="clear" w:color="000000" w:fill="F2F2F2"/>
            <w:vAlign w:val="center"/>
            <w:hideMark/>
          </w:tcPr>
          <w:p w14:paraId="250B5DA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13</w:t>
            </w:r>
          </w:p>
        </w:tc>
        <w:tc>
          <w:tcPr>
            <w:tcW w:w="652" w:type="dxa"/>
            <w:tcBorders>
              <w:top w:val="nil"/>
              <w:left w:val="nil"/>
              <w:bottom w:val="single" w:sz="8" w:space="0" w:color="FFFFFF"/>
              <w:right w:val="single" w:sz="8" w:space="0" w:color="FFFFFF"/>
            </w:tcBorders>
            <w:shd w:val="clear" w:color="000000" w:fill="F2F2F2"/>
            <w:vAlign w:val="center"/>
            <w:hideMark/>
          </w:tcPr>
          <w:p w14:paraId="4015C57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11</w:t>
            </w:r>
          </w:p>
        </w:tc>
        <w:tc>
          <w:tcPr>
            <w:tcW w:w="652" w:type="dxa"/>
            <w:tcBorders>
              <w:top w:val="nil"/>
              <w:left w:val="nil"/>
              <w:bottom w:val="single" w:sz="8" w:space="0" w:color="FFFFFF"/>
              <w:right w:val="single" w:sz="8" w:space="0" w:color="FFFFFF"/>
            </w:tcBorders>
            <w:shd w:val="clear" w:color="000000" w:fill="F2F2F2"/>
            <w:vAlign w:val="center"/>
            <w:hideMark/>
          </w:tcPr>
          <w:p w14:paraId="1E4607C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31</w:t>
            </w:r>
          </w:p>
        </w:tc>
        <w:tc>
          <w:tcPr>
            <w:tcW w:w="652" w:type="dxa"/>
            <w:tcBorders>
              <w:top w:val="nil"/>
              <w:left w:val="nil"/>
              <w:bottom w:val="single" w:sz="8" w:space="0" w:color="FFFFFF"/>
              <w:right w:val="single" w:sz="8" w:space="0" w:color="FFFFFF"/>
            </w:tcBorders>
            <w:shd w:val="clear" w:color="000000" w:fill="F2F2F2"/>
            <w:vAlign w:val="center"/>
            <w:hideMark/>
          </w:tcPr>
          <w:p w14:paraId="7FA44B8E"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28</w:t>
            </w:r>
          </w:p>
        </w:tc>
        <w:tc>
          <w:tcPr>
            <w:tcW w:w="831" w:type="dxa"/>
            <w:tcBorders>
              <w:top w:val="nil"/>
              <w:left w:val="nil"/>
              <w:bottom w:val="single" w:sz="8" w:space="0" w:color="FFFFFF"/>
              <w:right w:val="single" w:sz="8" w:space="0" w:color="FFFFFF"/>
            </w:tcBorders>
            <w:shd w:val="clear" w:color="000000" w:fill="F2F2F2"/>
            <w:vAlign w:val="center"/>
            <w:hideMark/>
          </w:tcPr>
          <w:p w14:paraId="5CF37B9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10</w:t>
            </w:r>
          </w:p>
        </w:tc>
        <w:tc>
          <w:tcPr>
            <w:tcW w:w="831" w:type="dxa"/>
            <w:tcBorders>
              <w:top w:val="nil"/>
              <w:left w:val="nil"/>
              <w:bottom w:val="single" w:sz="8" w:space="0" w:color="FFFFFF"/>
              <w:right w:val="single" w:sz="8" w:space="0" w:color="FFFFFF"/>
            </w:tcBorders>
            <w:shd w:val="clear" w:color="000000" w:fill="F2F2F2"/>
            <w:vAlign w:val="center"/>
            <w:hideMark/>
          </w:tcPr>
          <w:p w14:paraId="03DA787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56%</w:t>
            </w:r>
          </w:p>
        </w:tc>
      </w:tr>
      <w:tr w:rsidR="002F1D54" w:rsidRPr="001E4BDA" w14:paraId="0F7DF7EE"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D9D9D9"/>
            <w:noWrap/>
            <w:vAlign w:val="center"/>
            <w:hideMark/>
          </w:tcPr>
          <w:p w14:paraId="69DCD31D"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50.0602</w:t>
            </w:r>
          </w:p>
        </w:tc>
        <w:tc>
          <w:tcPr>
            <w:tcW w:w="3811" w:type="dxa"/>
            <w:tcBorders>
              <w:top w:val="nil"/>
              <w:left w:val="nil"/>
              <w:bottom w:val="single" w:sz="8" w:space="0" w:color="FFFFFF"/>
              <w:right w:val="single" w:sz="8" w:space="0" w:color="FFFFFF"/>
            </w:tcBorders>
            <w:shd w:val="clear" w:color="000000" w:fill="D9D9D9"/>
            <w:noWrap/>
            <w:vAlign w:val="center"/>
            <w:hideMark/>
          </w:tcPr>
          <w:p w14:paraId="579BE61C"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Cinematography and Film/Video Production</w:t>
            </w:r>
          </w:p>
        </w:tc>
        <w:tc>
          <w:tcPr>
            <w:tcW w:w="651" w:type="dxa"/>
            <w:tcBorders>
              <w:top w:val="nil"/>
              <w:left w:val="nil"/>
              <w:bottom w:val="single" w:sz="8" w:space="0" w:color="FFFFFF"/>
              <w:right w:val="single" w:sz="8" w:space="0" w:color="FFFFFF"/>
            </w:tcBorders>
            <w:shd w:val="clear" w:color="000000" w:fill="D9D9D9"/>
            <w:vAlign w:val="center"/>
            <w:hideMark/>
          </w:tcPr>
          <w:p w14:paraId="12D7B39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78106AA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w:t>
            </w:r>
          </w:p>
        </w:tc>
        <w:tc>
          <w:tcPr>
            <w:tcW w:w="652" w:type="dxa"/>
            <w:tcBorders>
              <w:top w:val="nil"/>
              <w:left w:val="nil"/>
              <w:bottom w:val="single" w:sz="8" w:space="0" w:color="FFFFFF"/>
              <w:right w:val="single" w:sz="8" w:space="0" w:color="FFFFFF"/>
            </w:tcBorders>
            <w:shd w:val="clear" w:color="000000" w:fill="D9D9D9"/>
            <w:vAlign w:val="center"/>
            <w:hideMark/>
          </w:tcPr>
          <w:p w14:paraId="28D8BCF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w:t>
            </w:r>
          </w:p>
        </w:tc>
        <w:tc>
          <w:tcPr>
            <w:tcW w:w="652" w:type="dxa"/>
            <w:tcBorders>
              <w:top w:val="nil"/>
              <w:left w:val="nil"/>
              <w:bottom w:val="single" w:sz="8" w:space="0" w:color="FFFFFF"/>
              <w:right w:val="single" w:sz="8" w:space="0" w:color="FFFFFF"/>
            </w:tcBorders>
            <w:shd w:val="clear" w:color="000000" w:fill="D9D9D9"/>
            <w:vAlign w:val="center"/>
            <w:hideMark/>
          </w:tcPr>
          <w:p w14:paraId="1DD56AF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15</w:t>
            </w:r>
          </w:p>
        </w:tc>
        <w:tc>
          <w:tcPr>
            <w:tcW w:w="652" w:type="dxa"/>
            <w:tcBorders>
              <w:top w:val="nil"/>
              <w:left w:val="nil"/>
              <w:bottom w:val="single" w:sz="8" w:space="0" w:color="FFFFFF"/>
              <w:right w:val="single" w:sz="8" w:space="0" w:color="FFFFFF"/>
            </w:tcBorders>
            <w:shd w:val="clear" w:color="000000" w:fill="D9D9D9"/>
            <w:vAlign w:val="center"/>
            <w:hideMark/>
          </w:tcPr>
          <w:p w14:paraId="1F74E0B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22</w:t>
            </w:r>
          </w:p>
        </w:tc>
        <w:tc>
          <w:tcPr>
            <w:tcW w:w="651" w:type="dxa"/>
            <w:tcBorders>
              <w:top w:val="nil"/>
              <w:left w:val="nil"/>
              <w:bottom w:val="single" w:sz="8" w:space="0" w:color="FFFFFF"/>
              <w:right w:val="single" w:sz="8" w:space="0" w:color="FFFFFF"/>
            </w:tcBorders>
            <w:shd w:val="clear" w:color="000000" w:fill="D9D9D9"/>
            <w:vAlign w:val="center"/>
            <w:hideMark/>
          </w:tcPr>
          <w:p w14:paraId="61DDB0A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17</w:t>
            </w:r>
          </w:p>
        </w:tc>
        <w:tc>
          <w:tcPr>
            <w:tcW w:w="652" w:type="dxa"/>
            <w:tcBorders>
              <w:top w:val="nil"/>
              <w:left w:val="nil"/>
              <w:bottom w:val="single" w:sz="8" w:space="0" w:color="FFFFFF"/>
              <w:right w:val="single" w:sz="8" w:space="0" w:color="FFFFFF"/>
            </w:tcBorders>
            <w:shd w:val="clear" w:color="000000" w:fill="D9D9D9"/>
            <w:vAlign w:val="center"/>
            <w:hideMark/>
          </w:tcPr>
          <w:p w14:paraId="10CF179E"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14</w:t>
            </w:r>
          </w:p>
        </w:tc>
        <w:tc>
          <w:tcPr>
            <w:tcW w:w="652" w:type="dxa"/>
            <w:tcBorders>
              <w:top w:val="nil"/>
              <w:left w:val="nil"/>
              <w:bottom w:val="single" w:sz="8" w:space="0" w:color="FFFFFF"/>
              <w:right w:val="single" w:sz="8" w:space="0" w:color="FFFFFF"/>
            </w:tcBorders>
            <w:shd w:val="clear" w:color="000000" w:fill="D9D9D9"/>
            <w:vAlign w:val="center"/>
            <w:hideMark/>
          </w:tcPr>
          <w:p w14:paraId="73C9C22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16</w:t>
            </w:r>
          </w:p>
        </w:tc>
        <w:tc>
          <w:tcPr>
            <w:tcW w:w="652" w:type="dxa"/>
            <w:tcBorders>
              <w:top w:val="nil"/>
              <w:left w:val="nil"/>
              <w:bottom w:val="single" w:sz="8" w:space="0" w:color="FFFFFF"/>
              <w:right w:val="single" w:sz="8" w:space="0" w:color="FFFFFF"/>
            </w:tcBorders>
            <w:shd w:val="clear" w:color="000000" w:fill="D9D9D9"/>
            <w:vAlign w:val="center"/>
            <w:hideMark/>
          </w:tcPr>
          <w:p w14:paraId="1E2AC73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8</w:t>
            </w:r>
          </w:p>
        </w:tc>
        <w:tc>
          <w:tcPr>
            <w:tcW w:w="652" w:type="dxa"/>
            <w:tcBorders>
              <w:top w:val="nil"/>
              <w:left w:val="nil"/>
              <w:bottom w:val="single" w:sz="8" w:space="0" w:color="FFFFFF"/>
              <w:right w:val="single" w:sz="8" w:space="0" w:color="FFFFFF"/>
            </w:tcBorders>
            <w:shd w:val="clear" w:color="000000" w:fill="D9D9D9"/>
            <w:vAlign w:val="center"/>
            <w:hideMark/>
          </w:tcPr>
          <w:p w14:paraId="6A282EB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10</w:t>
            </w:r>
          </w:p>
        </w:tc>
        <w:tc>
          <w:tcPr>
            <w:tcW w:w="831" w:type="dxa"/>
            <w:tcBorders>
              <w:top w:val="nil"/>
              <w:left w:val="nil"/>
              <w:bottom w:val="single" w:sz="8" w:space="0" w:color="FFFFFF"/>
              <w:right w:val="single" w:sz="8" w:space="0" w:color="FFFFFF"/>
            </w:tcBorders>
            <w:shd w:val="clear" w:color="000000" w:fill="D9D9D9"/>
            <w:vAlign w:val="center"/>
            <w:hideMark/>
          </w:tcPr>
          <w:p w14:paraId="2294F7C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10</w:t>
            </w:r>
          </w:p>
        </w:tc>
        <w:tc>
          <w:tcPr>
            <w:tcW w:w="831" w:type="dxa"/>
            <w:tcBorders>
              <w:top w:val="nil"/>
              <w:left w:val="nil"/>
              <w:bottom w:val="single" w:sz="8" w:space="0" w:color="FFFFFF"/>
              <w:right w:val="single" w:sz="8" w:space="0" w:color="FFFFFF"/>
            </w:tcBorders>
            <w:shd w:val="clear" w:color="000000" w:fill="D9D9D9"/>
            <w:vAlign w:val="center"/>
            <w:hideMark/>
          </w:tcPr>
          <w:p w14:paraId="47F14F5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N/A</w:t>
            </w:r>
          </w:p>
        </w:tc>
      </w:tr>
      <w:tr w:rsidR="002F1D54" w:rsidRPr="001E4BDA" w14:paraId="6530AA04"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F2F2F2"/>
            <w:noWrap/>
            <w:vAlign w:val="center"/>
            <w:hideMark/>
          </w:tcPr>
          <w:p w14:paraId="6E9D1CD5"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13.1210</w:t>
            </w:r>
          </w:p>
        </w:tc>
        <w:tc>
          <w:tcPr>
            <w:tcW w:w="3811" w:type="dxa"/>
            <w:tcBorders>
              <w:top w:val="nil"/>
              <w:left w:val="nil"/>
              <w:bottom w:val="single" w:sz="8" w:space="0" w:color="FFFFFF"/>
              <w:right w:val="single" w:sz="8" w:space="0" w:color="FFFFFF"/>
            </w:tcBorders>
            <w:shd w:val="clear" w:color="000000" w:fill="F2F2F2"/>
            <w:noWrap/>
            <w:vAlign w:val="center"/>
            <w:hideMark/>
          </w:tcPr>
          <w:p w14:paraId="1C67FA23"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Early Childhood Education and Teaching</w:t>
            </w:r>
          </w:p>
        </w:tc>
        <w:tc>
          <w:tcPr>
            <w:tcW w:w="651" w:type="dxa"/>
            <w:tcBorders>
              <w:top w:val="nil"/>
              <w:left w:val="nil"/>
              <w:bottom w:val="single" w:sz="8" w:space="0" w:color="FFFFFF"/>
              <w:right w:val="single" w:sz="8" w:space="0" w:color="FFFFFF"/>
            </w:tcBorders>
            <w:shd w:val="clear" w:color="000000" w:fill="F2F2F2"/>
            <w:vAlign w:val="center"/>
            <w:hideMark/>
          </w:tcPr>
          <w:p w14:paraId="5BF3D3C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3410429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6ED6CD9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11</w:t>
            </w:r>
          </w:p>
        </w:tc>
        <w:tc>
          <w:tcPr>
            <w:tcW w:w="652" w:type="dxa"/>
            <w:tcBorders>
              <w:top w:val="nil"/>
              <w:left w:val="nil"/>
              <w:bottom w:val="single" w:sz="8" w:space="0" w:color="FFFFFF"/>
              <w:right w:val="single" w:sz="8" w:space="0" w:color="FFFFFF"/>
            </w:tcBorders>
            <w:shd w:val="clear" w:color="000000" w:fill="F2F2F2"/>
            <w:vAlign w:val="center"/>
            <w:hideMark/>
          </w:tcPr>
          <w:p w14:paraId="419A82B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8</w:t>
            </w:r>
          </w:p>
        </w:tc>
        <w:tc>
          <w:tcPr>
            <w:tcW w:w="652" w:type="dxa"/>
            <w:tcBorders>
              <w:top w:val="nil"/>
              <w:left w:val="nil"/>
              <w:bottom w:val="single" w:sz="8" w:space="0" w:color="FFFFFF"/>
              <w:right w:val="single" w:sz="8" w:space="0" w:color="FFFFFF"/>
            </w:tcBorders>
            <w:shd w:val="clear" w:color="000000" w:fill="F2F2F2"/>
            <w:vAlign w:val="center"/>
            <w:hideMark/>
          </w:tcPr>
          <w:p w14:paraId="5F962E7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8</w:t>
            </w:r>
          </w:p>
        </w:tc>
        <w:tc>
          <w:tcPr>
            <w:tcW w:w="651" w:type="dxa"/>
            <w:tcBorders>
              <w:top w:val="nil"/>
              <w:left w:val="nil"/>
              <w:bottom w:val="single" w:sz="8" w:space="0" w:color="FFFFFF"/>
              <w:right w:val="single" w:sz="8" w:space="0" w:color="FFFFFF"/>
            </w:tcBorders>
            <w:shd w:val="clear" w:color="000000" w:fill="F2F2F2"/>
            <w:vAlign w:val="center"/>
            <w:hideMark/>
          </w:tcPr>
          <w:p w14:paraId="1F80EEE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7</w:t>
            </w:r>
          </w:p>
        </w:tc>
        <w:tc>
          <w:tcPr>
            <w:tcW w:w="652" w:type="dxa"/>
            <w:tcBorders>
              <w:top w:val="nil"/>
              <w:left w:val="nil"/>
              <w:bottom w:val="single" w:sz="8" w:space="0" w:color="FFFFFF"/>
              <w:right w:val="single" w:sz="8" w:space="0" w:color="FFFFFF"/>
            </w:tcBorders>
            <w:shd w:val="clear" w:color="000000" w:fill="F2F2F2"/>
            <w:vAlign w:val="center"/>
            <w:hideMark/>
          </w:tcPr>
          <w:p w14:paraId="305A212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13</w:t>
            </w:r>
          </w:p>
        </w:tc>
        <w:tc>
          <w:tcPr>
            <w:tcW w:w="652" w:type="dxa"/>
            <w:tcBorders>
              <w:top w:val="nil"/>
              <w:left w:val="nil"/>
              <w:bottom w:val="single" w:sz="8" w:space="0" w:color="FFFFFF"/>
              <w:right w:val="single" w:sz="8" w:space="0" w:color="FFFFFF"/>
            </w:tcBorders>
            <w:shd w:val="clear" w:color="000000" w:fill="F2F2F2"/>
            <w:vAlign w:val="center"/>
            <w:hideMark/>
          </w:tcPr>
          <w:p w14:paraId="0CB6E46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w:t>
            </w:r>
          </w:p>
        </w:tc>
        <w:tc>
          <w:tcPr>
            <w:tcW w:w="652" w:type="dxa"/>
            <w:tcBorders>
              <w:top w:val="nil"/>
              <w:left w:val="nil"/>
              <w:bottom w:val="single" w:sz="8" w:space="0" w:color="FFFFFF"/>
              <w:right w:val="single" w:sz="8" w:space="0" w:color="FFFFFF"/>
            </w:tcBorders>
            <w:shd w:val="clear" w:color="000000" w:fill="F2F2F2"/>
            <w:vAlign w:val="center"/>
            <w:hideMark/>
          </w:tcPr>
          <w:p w14:paraId="5F66353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w:t>
            </w:r>
          </w:p>
        </w:tc>
        <w:tc>
          <w:tcPr>
            <w:tcW w:w="652" w:type="dxa"/>
            <w:tcBorders>
              <w:top w:val="nil"/>
              <w:left w:val="nil"/>
              <w:bottom w:val="single" w:sz="8" w:space="0" w:color="FFFFFF"/>
              <w:right w:val="single" w:sz="8" w:space="0" w:color="FFFFFF"/>
            </w:tcBorders>
            <w:shd w:val="clear" w:color="000000" w:fill="F2F2F2"/>
            <w:vAlign w:val="center"/>
            <w:hideMark/>
          </w:tcPr>
          <w:p w14:paraId="6F135B7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9</w:t>
            </w:r>
          </w:p>
        </w:tc>
        <w:tc>
          <w:tcPr>
            <w:tcW w:w="831" w:type="dxa"/>
            <w:tcBorders>
              <w:top w:val="nil"/>
              <w:left w:val="nil"/>
              <w:bottom w:val="single" w:sz="8" w:space="0" w:color="FFFFFF"/>
              <w:right w:val="single" w:sz="8" w:space="0" w:color="FFFFFF"/>
            </w:tcBorders>
            <w:shd w:val="clear" w:color="000000" w:fill="F2F2F2"/>
            <w:vAlign w:val="center"/>
            <w:hideMark/>
          </w:tcPr>
          <w:p w14:paraId="54A9973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9</w:t>
            </w:r>
          </w:p>
        </w:tc>
        <w:tc>
          <w:tcPr>
            <w:tcW w:w="831" w:type="dxa"/>
            <w:tcBorders>
              <w:top w:val="nil"/>
              <w:left w:val="nil"/>
              <w:bottom w:val="single" w:sz="8" w:space="0" w:color="FFFFFF"/>
              <w:right w:val="single" w:sz="8" w:space="0" w:color="FFFFFF"/>
            </w:tcBorders>
            <w:shd w:val="clear" w:color="000000" w:fill="F2F2F2"/>
            <w:vAlign w:val="center"/>
            <w:hideMark/>
          </w:tcPr>
          <w:p w14:paraId="091AD38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N/A</w:t>
            </w:r>
          </w:p>
        </w:tc>
      </w:tr>
      <w:tr w:rsidR="002F1D54" w:rsidRPr="001E4BDA" w14:paraId="506E3AB9"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D9D9D9"/>
            <w:noWrap/>
            <w:vAlign w:val="center"/>
            <w:hideMark/>
          </w:tcPr>
          <w:p w14:paraId="16F75776"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51.1009</w:t>
            </w:r>
          </w:p>
        </w:tc>
        <w:tc>
          <w:tcPr>
            <w:tcW w:w="3811" w:type="dxa"/>
            <w:tcBorders>
              <w:top w:val="nil"/>
              <w:left w:val="nil"/>
              <w:bottom w:val="single" w:sz="8" w:space="0" w:color="FFFFFF"/>
              <w:right w:val="single" w:sz="8" w:space="0" w:color="FFFFFF"/>
            </w:tcBorders>
            <w:shd w:val="clear" w:color="000000" w:fill="D9D9D9"/>
            <w:noWrap/>
            <w:vAlign w:val="center"/>
            <w:hideMark/>
          </w:tcPr>
          <w:p w14:paraId="29E314F2"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Phlebotomy Technician/Phlebotomist</w:t>
            </w:r>
          </w:p>
        </w:tc>
        <w:tc>
          <w:tcPr>
            <w:tcW w:w="651" w:type="dxa"/>
            <w:tcBorders>
              <w:top w:val="nil"/>
              <w:left w:val="nil"/>
              <w:bottom w:val="single" w:sz="8" w:space="0" w:color="FFFFFF"/>
              <w:right w:val="single" w:sz="8" w:space="0" w:color="FFFFFF"/>
            </w:tcBorders>
            <w:shd w:val="clear" w:color="000000" w:fill="D9D9D9"/>
            <w:vAlign w:val="center"/>
            <w:hideMark/>
          </w:tcPr>
          <w:p w14:paraId="07A761E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3B63BA87"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7BF79E3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657C8CC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7631732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1" w:type="dxa"/>
            <w:tcBorders>
              <w:top w:val="nil"/>
              <w:left w:val="nil"/>
              <w:bottom w:val="single" w:sz="8" w:space="0" w:color="FFFFFF"/>
              <w:right w:val="single" w:sz="8" w:space="0" w:color="FFFFFF"/>
            </w:tcBorders>
            <w:shd w:val="clear" w:color="000000" w:fill="D9D9D9"/>
            <w:vAlign w:val="center"/>
            <w:hideMark/>
          </w:tcPr>
          <w:p w14:paraId="621B763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D9D9D9"/>
            <w:vAlign w:val="center"/>
            <w:hideMark/>
          </w:tcPr>
          <w:p w14:paraId="5293B855"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14</w:t>
            </w:r>
          </w:p>
        </w:tc>
        <w:tc>
          <w:tcPr>
            <w:tcW w:w="652" w:type="dxa"/>
            <w:tcBorders>
              <w:top w:val="nil"/>
              <w:left w:val="nil"/>
              <w:bottom w:val="single" w:sz="8" w:space="0" w:color="FFFFFF"/>
              <w:right w:val="single" w:sz="8" w:space="0" w:color="FFFFFF"/>
            </w:tcBorders>
            <w:shd w:val="clear" w:color="000000" w:fill="D9D9D9"/>
            <w:vAlign w:val="center"/>
            <w:hideMark/>
          </w:tcPr>
          <w:p w14:paraId="08137B3C"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11</w:t>
            </w:r>
          </w:p>
        </w:tc>
        <w:tc>
          <w:tcPr>
            <w:tcW w:w="652" w:type="dxa"/>
            <w:tcBorders>
              <w:top w:val="nil"/>
              <w:left w:val="nil"/>
              <w:bottom w:val="single" w:sz="8" w:space="0" w:color="FFFFFF"/>
              <w:right w:val="single" w:sz="8" w:space="0" w:color="FFFFFF"/>
            </w:tcBorders>
            <w:shd w:val="clear" w:color="000000" w:fill="D9D9D9"/>
            <w:vAlign w:val="center"/>
            <w:hideMark/>
          </w:tcPr>
          <w:p w14:paraId="6E6B64E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10</w:t>
            </w:r>
          </w:p>
        </w:tc>
        <w:tc>
          <w:tcPr>
            <w:tcW w:w="652" w:type="dxa"/>
            <w:tcBorders>
              <w:top w:val="nil"/>
              <w:left w:val="nil"/>
              <w:bottom w:val="single" w:sz="8" w:space="0" w:color="FFFFFF"/>
              <w:right w:val="single" w:sz="8" w:space="0" w:color="FFFFFF"/>
            </w:tcBorders>
            <w:shd w:val="clear" w:color="000000" w:fill="D9D9D9"/>
            <w:vAlign w:val="center"/>
            <w:hideMark/>
          </w:tcPr>
          <w:p w14:paraId="290B671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8</w:t>
            </w:r>
          </w:p>
        </w:tc>
        <w:tc>
          <w:tcPr>
            <w:tcW w:w="831" w:type="dxa"/>
            <w:tcBorders>
              <w:top w:val="nil"/>
              <w:left w:val="nil"/>
              <w:bottom w:val="single" w:sz="8" w:space="0" w:color="FFFFFF"/>
              <w:right w:val="single" w:sz="8" w:space="0" w:color="FFFFFF"/>
            </w:tcBorders>
            <w:shd w:val="clear" w:color="000000" w:fill="D9D9D9"/>
            <w:vAlign w:val="center"/>
            <w:hideMark/>
          </w:tcPr>
          <w:p w14:paraId="357E770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8</w:t>
            </w:r>
          </w:p>
        </w:tc>
        <w:tc>
          <w:tcPr>
            <w:tcW w:w="831" w:type="dxa"/>
            <w:tcBorders>
              <w:top w:val="nil"/>
              <w:left w:val="nil"/>
              <w:bottom w:val="single" w:sz="8" w:space="0" w:color="FFFFFF"/>
              <w:right w:val="single" w:sz="8" w:space="0" w:color="FFFFFF"/>
            </w:tcBorders>
            <w:shd w:val="clear" w:color="000000" w:fill="D9D9D9"/>
            <w:vAlign w:val="center"/>
            <w:hideMark/>
          </w:tcPr>
          <w:p w14:paraId="4FAA398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N/A</w:t>
            </w:r>
          </w:p>
        </w:tc>
      </w:tr>
      <w:tr w:rsidR="002F1D54" w:rsidRPr="001E4BDA" w14:paraId="489A39CE"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F2F2F2"/>
            <w:noWrap/>
            <w:vAlign w:val="center"/>
            <w:hideMark/>
          </w:tcPr>
          <w:p w14:paraId="2FCFB203"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13.0201</w:t>
            </w:r>
          </w:p>
        </w:tc>
        <w:tc>
          <w:tcPr>
            <w:tcW w:w="3811" w:type="dxa"/>
            <w:tcBorders>
              <w:top w:val="nil"/>
              <w:left w:val="nil"/>
              <w:bottom w:val="single" w:sz="8" w:space="0" w:color="FFFFFF"/>
              <w:right w:val="single" w:sz="8" w:space="0" w:color="FFFFFF"/>
            </w:tcBorders>
            <w:shd w:val="clear" w:color="000000" w:fill="F2F2F2"/>
            <w:vAlign w:val="center"/>
            <w:hideMark/>
          </w:tcPr>
          <w:p w14:paraId="4DECD8A8"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Bilingual and Multilingual Education</w:t>
            </w:r>
          </w:p>
        </w:tc>
        <w:tc>
          <w:tcPr>
            <w:tcW w:w="651" w:type="dxa"/>
            <w:tcBorders>
              <w:top w:val="nil"/>
              <w:left w:val="nil"/>
              <w:bottom w:val="single" w:sz="8" w:space="0" w:color="FFFFFF"/>
              <w:right w:val="single" w:sz="8" w:space="0" w:color="FFFFFF"/>
            </w:tcBorders>
            <w:shd w:val="clear" w:color="000000" w:fill="F2F2F2"/>
            <w:vAlign w:val="center"/>
            <w:hideMark/>
          </w:tcPr>
          <w:p w14:paraId="12408E6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51A307EA"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76736C5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450FC7EE"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0975C13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1" w:type="dxa"/>
            <w:tcBorders>
              <w:top w:val="nil"/>
              <w:left w:val="nil"/>
              <w:bottom w:val="single" w:sz="8" w:space="0" w:color="FFFFFF"/>
              <w:right w:val="single" w:sz="8" w:space="0" w:color="FFFFFF"/>
            </w:tcBorders>
            <w:shd w:val="clear" w:color="000000" w:fill="F2F2F2"/>
            <w:vAlign w:val="center"/>
            <w:hideMark/>
          </w:tcPr>
          <w:p w14:paraId="058226F6"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6D1D65E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1BDA89F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29EC5E3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6BE648E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7</w:t>
            </w:r>
          </w:p>
        </w:tc>
        <w:tc>
          <w:tcPr>
            <w:tcW w:w="831" w:type="dxa"/>
            <w:tcBorders>
              <w:top w:val="nil"/>
              <w:left w:val="nil"/>
              <w:bottom w:val="single" w:sz="8" w:space="0" w:color="FFFFFF"/>
              <w:right w:val="single" w:sz="8" w:space="0" w:color="FFFFFF"/>
            </w:tcBorders>
            <w:shd w:val="clear" w:color="000000" w:fill="F2F2F2"/>
            <w:vAlign w:val="center"/>
            <w:hideMark/>
          </w:tcPr>
          <w:p w14:paraId="7C86B9B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7</w:t>
            </w:r>
          </w:p>
        </w:tc>
        <w:tc>
          <w:tcPr>
            <w:tcW w:w="831" w:type="dxa"/>
            <w:tcBorders>
              <w:top w:val="nil"/>
              <w:left w:val="nil"/>
              <w:bottom w:val="single" w:sz="8" w:space="0" w:color="FFFFFF"/>
              <w:right w:val="single" w:sz="8" w:space="0" w:color="FFFFFF"/>
            </w:tcBorders>
            <w:shd w:val="clear" w:color="000000" w:fill="F2F2F2"/>
            <w:vAlign w:val="center"/>
            <w:hideMark/>
          </w:tcPr>
          <w:p w14:paraId="578FF44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N/A</w:t>
            </w:r>
          </w:p>
        </w:tc>
      </w:tr>
      <w:tr w:rsidR="002F1D54" w:rsidRPr="001E4BDA" w14:paraId="35C2AD9A"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D9D9D9"/>
            <w:noWrap/>
            <w:vAlign w:val="center"/>
            <w:hideMark/>
          </w:tcPr>
          <w:p w14:paraId="5FA865A8"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13.1001</w:t>
            </w:r>
          </w:p>
        </w:tc>
        <w:tc>
          <w:tcPr>
            <w:tcW w:w="3811" w:type="dxa"/>
            <w:tcBorders>
              <w:top w:val="nil"/>
              <w:left w:val="nil"/>
              <w:bottom w:val="single" w:sz="8" w:space="0" w:color="FFFFFF"/>
              <w:right w:val="single" w:sz="8" w:space="0" w:color="FFFFFF"/>
            </w:tcBorders>
            <w:shd w:val="clear" w:color="000000" w:fill="D9D9D9"/>
            <w:noWrap/>
            <w:vAlign w:val="center"/>
            <w:hideMark/>
          </w:tcPr>
          <w:p w14:paraId="5A50C55B"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Special Education and Teaching, General</w:t>
            </w:r>
          </w:p>
        </w:tc>
        <w:tc>
          <w:tcPr>
            <w:tcW w:w="651" w:type="dxa"/>
            <w:tcBorders>
              <w:top w:val="nil"/>
              <w:left w:val="nil"/>
              <w:bottom w:val="single" w:sz="8" w:space="0" w:color="FFFFFF"/>
              <w:right w:val="single" w:sz="8" w:space="0" w:color="FFFFFF"/>
            </w:tcBorders>
            <w:shd w:val="clear" w:color="000000" w:fill="D9D9D9"/>
            <w:vAlign w:val="center"/>
            <w:hideMark/>
          </w:tcPr>
          <w:p w14:paraId="67B02067"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37</w:t>
            </w:r>
          </w:p>
        </w:tc>
        <w:tc>
          <w:tcPr>
            <w:tcW w:w="652" w:type="dxa"/>
            <w:tcBorders>
              <w:top w:val="nil"/>
              <w:left w:val="nil"/>
              <w:bottom w:val="single" w:sz="8" w:space="0" w:color="FFFFFF"/>
              <w:right w:val="single" w:sz="8" w:space="0" w:color="FFFFFF"/>
            </w:tcBorders>
            <w:shd w:val="clear" w:color="000000" w:fill="D9D9D9"/>
            <w:vAlign w:val="center"/>
            <w:hideMark/>
          </w:tcPr>
          <w:p w14:paraId="6AD8024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32</w:t>
            </w:r>
          </w:p>
        </w:tc>
        <w:tc>
          <w:tcPr>
            <w:tcW w:w="652" w:type="dxa"/>
            <w:tcBorders>
              <w:top w:val="nil"/>
              <w:left w:val="nil"/>
              <w:bottom w:val="single" w:sz="8" w:space="0" w:color="FFFFFF"/>
              <w:right w:val="single" w:sz="8" w:space="0" w:color="FFFFFF"/>
            </w:tcBorders>
            <w:shd w:val="clear" w:color="000000" w:fill="D9D9D9"/>
            <w:vAlign w:val="center"/>
            <w:hideMark/>
          </w:tcPr>
          <w:p w14:paraId="7BDC6F7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45</w:t>
            </w:r>
          </w:p>
        </w:tc>
        <w:tc>
          <w:tcPr>
            <w:tcW w:w="652" w:type="dxa"/>
            <w:tcBorders>
              <w:top w:val="nil"/>
              <w:left w:val="nil"/>
              <w:bottom w:val="single" w:sz="8" w:space="0" w:color="FFFFFF"/>
              <w:right w:val="single" w:sz="8" w:space="0" w:color="FFFFFF"/>
            </w:tcBorders>
            <w:shd w:val="clear" w:color="000000" w:fill="D9D9D9"/>
            <w:vAlign w:val="center"/>
            <w:hideMark/>
          </w:tcPr>
          <w:p w14:paraId="52AC932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45</w:t>
            </w:r>
          </w:p>
        </w:tc>
        <w:tc>
          <w:tcPr>
            <w:tcW w:w="652" w:type="dxa"/>
            <w:tcBorders>
              <w:top w:val="nil"/>
              <w:left w:val="nil"/>
              <w:bottom w:val="single" w:sz="8" w:space="0" w:color="FFFFFF"/>
              <w:right w:val="single" w:sz="8" w:space="0" w:color="FFFFFF"/>
            </w:tcBorders>
            <w:shd w:val="clear" w:color="000000" w:fill="D9D9D9"/>
            <w:vAlign w:val="center"/>
            <w:hideMark/>
          </w:tcPr>
          <w:p w14:paraId="4196FDB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36</w:t>
            </w:r>
          </w:p>
        </w:tc>
        <w:tc>
          <w:tcPr>
            <w:tcW w:w="651" w:type="dxa"/>
            <w:tcBorders>
              <w:top w:val="nil"/>
              <w:left w:val="nil"/>
              <w:bottom w:val="single" w:sz="8" w:space="0" w:color="FFFFFF"/>
              <w:right w:val="single" w:sz="8" w:space="0" w:color="FFFFFF"/>
            </w:tcBorders>
            <w:shd w:val="clear" w:color="000000" w:fill="D9D9D9"/>
            <w:vAlign w:val="center"/>
            <w:hideMark/>
          </w:tcPr>
          <w:p w14:paraId="588F28B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42</w:t>
            </w:r>
          </w:p>
        </w:tc>
        <w:tc>
          <w:tcPr>
            <w:tcW w:w="652" w:type="dxa"/>
            <w:tcBorders>
              <w:top w:val="nil"/>
              <w:left w:val="nil"/>
              <w:bottom w:val="single" w:sz="8" w:space="0" w:color="FFFFFF"/>
              <w:right w:val="single" w:sz="8" w:space="0" w:color="FFFFFF"/>
            </w:tcBorders>
            <w:shd w:val="clear" w:color="000000" w:fill="D9D9D9"/>
            <w:vAlign w:val="center"/>
            <w:hideMark/>
          </w:tcPr>
          <w:p w14:paraId="071913C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36</w:t>
            </w:r>
          </w:p>
        </w:tc>
        <w:tc>
          <w:tcPr>
            <w:tcW w:w="652" w:type="dxa"/>
            <w:tcBorders>
              <w:top w:val="nil"/>
              <w:left w:val="nil"/>
              <w:bottom w:val="single" w:sz="8" w:space="0" w:color="FFFFFF"/>
              <w:right w:val="single" w:sz="8" w:space="0" w:color="FFFFFF"/>
            </w:tcBorders>
            <w:shd w:val="clear" w:color="000000" w:fill="D9D9D9"/>
            <w:vAlign w:val="center"/>
            <w:hideMark/>
          </w:tcPr>
          <w:p w14:paraId="6817737B"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52</w:t>
            </w:r>
          </w:p>
        </w:tc>
        <w:tc>
          <w:tcPr>
            <w:tcW w:w="652" w:type="dxa"/>
            <w:tcBorders>
              <w:top w:val="nil"/>
              <w:left w:val="nil"/>
              <w:bottom w:val="single" w:sz="8" w:space="0" w:color="FFFFFF"/>
              <w:right w:val="single" w:sz="8" w:space="0" w:color="FFFFFF"/>
            </w:tcBorders>
            <w:shd w:val="clear" w:color="000000" w:fill="D9D9D9"/>
            <w:vAlign w:val="center"/>
            <w:hideMark/>
          </w:tcPr>
          <w:p w14:paraId="66B62181"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42</w:t>
            </w:r>
          </w:p>
        </w:tc>
        <w:tc>
          <w:tcPr>
            <w:tcW w:w="652" w:type="dxa"/>
            <w:tcBorders>
              <w:top w:val="nil"/>
              <w:left w:val="nil"/>
              <w:bottom w:val="single" w:sz="8" w:space="0" w:color="FFFFFF"/>
              <w:right w:val="single" w:sz="8" w:space="0" w:color="FFFFFF"/>
            </w:tcBorders>
            <w:shd w:val="clear" w:color="000000" w:fill="D9D9D9"/>
            <w:vAlign w:val="center"/>
            <w:hideMark/>
          </w:tcPr>
          <w:p w14:paraId="74303A4F"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44</w:t>
            </w:r>
          </w:p>
        </w:tc>
        <w:tc>
          <w:tcPr>
            <w:tcW w:w="831" w:type="dxa"/>
            <w:tcBorders>
              <w:top w:val="nil"/>
              <w:left w:val="nil"/>
              <w:bottom w:val="single" w:sz="8" w:space="0" w:color="FFFFFF"/>
              <w:right w:val="single" w:sz="8" w:space="0" w:color="FFFFFF"/>
            </w:tcBorders>
            <w:shd w:val="clear" w:color="000000" w:fill="D9D9D9"/>
            <w:vAlign w:val="center"/>
            <w:hideMark/>
          </w:tcPr>
          <w:p w14:paraId="7939F0D7"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7</w:t>
            </w:r>
          </w:p>
        </w:tc>
        <w:tc>
          <w:tcPr>
            <w:tcW w:w="831" w:type="dxa"/>
            <w:tcBorders>
              <w:top w:val="nil"/>
              <w:left w:val="nil"/>
              <w:bottom w:val="single" w:sz="8" w:space="0" w:color="FFFFFF"/>
              <w:right w:val="single" w:sz="8" w:space="0" w:color="FFFFFF"/>
            </w:tcBorders>
            <w:shd w:val="clear" w:color="000000" w:fill="D9D9D9"/>
            <w:vAlign w:val="center"/>
            <w:hideMark/>
          </w:tcPr>
          <w:p w14:paraId="3ED969F5"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19%</w:t>
            </w:r>
          </w:p>
        </w:tc>
      </w:tr>
      <w:tr w:rsidR="002F1D54" w:rsidRPr="001E4BDA" w14:paraId="683B1B5A" w14:textId="77777777" w:rsidTr="00301BCE">
        <w:trPr>
          <w:trHeight w:val="360"/>
        </w:trPr>
        <w:tc>
          <w:tcPr>
            <w:tcW w:w="0" w:type="auto"/>
            <w:tcBorders>
              <w:top w:val="nil"/>
              <w:left w:val="single" w:sz="8" w:space="0" w:color="FFFFFF"/>
              <w:bottom w:val="single" w:sz="8" w:space="0" w:color="FFFFFF"/>
              <w:right w:val="single" w:sz="8" w:space="0" w:color="FFFFFF"/>
            </w:tcBorders>
            <w:shd w:val="clear" w:color="000000" w:fill="F2F2F2"/>
            <w:noWrap/>
            <w:vAlign w:val="center"/>
            <w:hideMark/>
          </w:tcPr>
          <w:p w14:paraId="088ABF5F"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11.0401</w:t>
            </w:r>
          </w:p>
        </w:tc>
        <w:tc>
          <w:tcPr>
            <w:tcW w:w="3811" w:type="dxa"/>
            <w:tcBorders>
              <w:top w:val="nil"/>
              <w:left w:val="nil"/>
              <w:bottom w:val="single" w:sz="8" w:space="0" w:color="FFFFFF"/>
              <w:right w:val="single" w:sz="8" w:space="0" w:color="FFFFFF"/>
            </w:tcBorders>
            <w:shd w:val="clear" w:color="000000" w:fill="F2F2F2"/>
            <w:noWrap/>
            <w:vAlign w:val="center"/>
            <w:hideMark/>
          </w:tcPr>
          <w:p w14:paraId="4DDC4B7E" w14:textId="77777777" w:rsidR="00B8593B" w:rsidRPr="001E4BDA" w:rsidRDefault="00B8593B" w:rsidP="00301BCE">
            <w:pPr>
              <w:spacing w:after="0" w:line="240" w:lineRule="auto"/>
              <w:rPr>
                <w:rFonts w:eastAsia="Times New Roman" w:cstheme="minorHAnsi"/>
                <w:color w:val="1F3864"/>
                <w:sz w:val="20"/>
                <w:szCs w:val="20"/>
              </w:rPr>
            </w:pPr>
            <w:r w:rsidRPr="001E4BDA">
              <w:rPr>
                <w:rFonts w:eastAsia="Times New Roman" w:cstheme="minorHAnsi"/>
                <w:color w:val="1F3864"/>
                <w:sz w:val="20"/>
                <w:szCs w:val="20"/>
              </w:rPr>
              <w:t>Information Science/Studies</w:t>
            </w:r>
          </w:p>
        </w:tc>
        <w:tc>
          <w:tcPr>
            <w:tcW w:w="651" w:type="dxa"/>
            <w:tcBorders>
              <w:top w:val="nil"/>
              <w:left w:val="nil"/>
              <w:bottom w:val="single" w:sz="8" w:space="0" w:color="FFFFFF"/>
              <w:right w:val="single" w:sz="8" w:space="0" w:color="FFFFFF"/>
            </w:tcBorders>
            <w:shd w:val="clear" w:color="000000" w:fill="F2F2F2"/>
            <w:vAlign w:val="center"/>
            <w:hideMark/>
          </w:tcPr>
          <w:p w14:paraId="17491284"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6958217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2" w:type="dxa"/>
            <w:tcBorders>
              <w:top w:val="nil"/>
              <w:left w:val="nil"/>
              <w:bottom w:val="single" w:sz="8" w:space="0" w:color="FFFFFF"/>
              <w:right w:val="single" w:sz="8" w:space="0" w:color="FFFFFF"/>
            </w:tcBorders>
            <w:shd w:val="clear" w:color="000000" w:fill="F2F2F2"/>
            <w:vAlign w:val="center"/>
            <w:hideMark/>
          </w:tcPr>
          <w:p w14:paraId="75082E43"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1</w:t>
            </w:r>
          </w:p>
        </w:tc>
        <w:tc>
          <w:tcPr>
            <w:tcW w:w="652" w:type="dxa"/>
            <w:tcBorders>
              <w:top w:val="nil"/>
              <w:left w:val="nil"/>
              <w:bottom w:val="single" w:sz="8" w:space="0" w:color="FFFFFF"/>
              <w:right w:val="single" w:sz="8" w:space="0" w:color="FFFFFF"/>
            </w:tcBorders>
            <w:shd w:val="clear" w:color="000000" w:fill="F2F2F2"/>
            <w:vAlign w:val="center"/>
            <w:hideMark/>
          </w:tcPr>
          <w:p w14:paraId="55E3B95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w:t>
            </w:r>
          </w:p>
        </w:tc>
        <w:tc>
          <w:tcPr>
            <w:tcW w:w="652" w:type="dxa"/>
            <w:tcBorders>
              <w:top w:val="nil"/>
              <w:left w:val="nil"/>
              <w:bottom w:val="single" w:sz="8" w:space="0" w:color="FFFFFF"/>
              <w:right w:val="single" w:sz="8" w:space="0" w:color="FFFFFF"/>
            </w:tcBorders>
            <w:shd w:val="clear" w:color="000000" w:fill="F2F2F2"/>
            <w:vAlign w:val="center"/>
            <w:hideMark/>
          </w:tcPr>
          <w:p w14:paraId="1C4A72A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0</w:t>
            </w:r>
          </w:p>
        </w:tc>
        <w:tc>
          <w:tcPr>
            <w:tcW w:w="651" w:type="dxa"/>
            <w:tcBorders>
              <w:top w:val="nil"/>
              <w:left w:val="nil"/>
              <w:bottom w:val="single" w:sz="8" w:space="0" w:color="FFFFFF"/>
              <w:right w:val="single" w:sz="8" w:space="0" w:color="FFFFFF"/>
            </w:tcBorders>
            <w:shd w:val="clear" w:color="000000" w:fill="F2F2F2"/>
            <w:vAlign w:val="center"/>
            <w:hideMark/>
          </w:tcPr>
          <w:p w14:paraId="6F1D8360"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w:t>
            </w:r>
          </w:p>
        </w:tc>
        <w:tc>
          <w:tcPr>
            <w:tcW w:w="652" w:type="dxa"/>
            <w:tcBorders>
              <w:top w:val="nil"/>
              <w:left w:val="nil"/>
              <w:bottom w:val="single" w:sz="8" w:space="0" w:color="FFFFFF"/>
              <w:right w:val="single" w:sz="8" w:space="0" w:color="FFFFFF"/>
            </w:tcBorders>
            <w:shd w:val="clear" w:color="000000" w:fill="F2F2F2"/>
            <w:vAlign w:val="center"/>
            <w:hideMark/>
          </w:tcPr>
          <w:p w14:paraId="5A45ECB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w:t>
            </w:r>
          </w:p>
        </w:tc>
        <w:tc>
          <w:tcPr>
            <w:tcW w:w="652" w:type="dxa"/>
            <w:tcBorders>
              <w:top w:val="nil"/>
              <w:left w:val="nil"/>
              <w:bottom w:val="single" w:sz="8" w:space="0" w:color="FFFFFF"/>
              <w:right w:val="single" w:sz="8" w:space="0" w:color="FFFFFF"/>
            </w:tcBorders>
            <w:shd w:val="clear" w:color="000000" w:fill="F2F2F2"/>
            <w:vAlign w:val="center"/>
            <w:hideMark/>
          </w:tcPr>
          <w:p w14:paraId="4797FA08"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2</w:t>
            </w:r>
          </w:p>
        </w:tc>
        <w:tc>
          <w:tcPr>
            <w:tcW w:w="652" w:type="dxa"/>
            <w:tcBorders>
              <w:top w:val="nil"/>
              <w:left w:val="nil"/>
              <w:bottom w:val="single" w:sz="8" w:space="0" w:color="FFFFFF"/>
              <w:right w:val="single" w:sz="8" w:space="0" w:color="FFFFFF"/>
            </w:tcBorders>
            <w:shd w:val="clear" w:color="000000" w:fill="F2F2F2"/>
            <w:vAlign w:val="center"/>
            <w:hideMark/>
          </w:tcPr>
          <w:p w14:paraId="2C5FE9E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w:t>
            </w:r>
          </w:p>
        </w:tc>
        <w:tc>
          <w:tcPr>
            <w:tcW w:w="652" w:type="dxa"/>
            <w:tcBorders>
              <w:top w:val="nil"/>
              <w:left w:val="nil"/>
              <w:bottom w:val="single" w:sz="8" w:space="0" w:color="FFFFFF"/>
              <w:right w:val="single" w:sz="8" w:space="0" w:color="FFFFFF"/>
            </w:tcBorders>
            <w:shd w:val="clear" w:color="000000" w:fill="F2F2F2"/>
            <w:vAlign w:val="center"/>
            <w:hideMark/>
          </w:tcPr>
          <w:p w14:paraId="769D63C9"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w:t>
            </w:r>
          </w:p>
        </w:tc>
        <w:tc>
          <w:tcPr>
            <w:tcW w:w="831" w:type="dxa"/>
            <w:tcBorders>
              <w:top w:val="nil"/>
              <w:left w:val="nil"/>
              <w:bottom w:val="single" w:sz="8" w:space="0" w:color="FFFFFF"/>
              <w:right w:val="single" w:sz="8" w:space="0" w:color="FFFFFF"/>
            </w:tcBorders>
            <w:shd w:val="clear" w:color="000000" w:fill="F2F2F2"/>
            <w:vAlign w:val="center"/>
            <w:hideMark/>
          </w:tcPr>
          <w:p w14:paraId="0F0A158D"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6</w:t>
            </w:r>
          </w:p>
        </w:tc>
        <w:tc>
          <w:tcPr>
            <w:tcW w:w="831" w:type="dxa"/>
            <w:tcBorders>
              <w:top w:val="nil"/>
              <w:left w:val="nil"/>
              <w:bottom w:val="single" w:sz="8" w:space="0" w:color="FFFFFF"/>
              <w:right w:val="single" w:sz="8" w:space="0" w:color="FFFFFF"/>
            </w:tcBorders>
            <w:shd w:val="clear" w:color="000000" w:fill="F2F2F2"/>
            <w:vAlign w:val="center"/>
            <w:hideMark/>
          </w:tcPr>
          <w:p w14:paraId="10E97BB2" w14:textId="77777777" w:rsidR="00B8593B" w:rsidRPr="001E4BDA" w:rsidRDefault="00B8593B" w:rsidP="00301BCE">
            <w:pPr>
              <w:spacing w:after="0" w:line="240" w:lineRule="auto"/>
              <w:jc w:val="center"/>
              <w:rPr>
                <w:rFonts w:eastAsia="Times New Roman" w:cstheme="minorHAnsi"/>
                <w:color w:val="1F3864"/>
                <w:sz w:val="20"/>
                <w:szCs w:val="20"/>
              </w:rPr>
            </w:pPr>
            <w:r w:rsidRPr="001E4BDA">
              <w:rPr>
                <w:rFonts w:eastAsia="Times New Roman" w:cstheme="minorHAnsi"/>
                <w:color w:val="1F3864"/>
                <w:sz w:val="20"/>
                <w:szCs w:val="20"/>
              </w:rPr>
              <w:t>N/A</w:t>
            </w:r>
          </w:p>
        </w:tc>
      </w:tr>
    </w:tbl>
    <w:p w14:paraId="5B5D1EDF" w14:textId="77777777" w:rsidR="00B8593B" w:rsidRDefault="00B8593B" w:rsidP="00D6691B">
      <w:pPr>
        <w:spacing w:after="0"/>
        <w:rPr>
          <w:b/>
          <w:bCs/>
          <w:color w:val="1F3864" w:themeColor="accent1" w:themeShade="80"/>
          <w:sz w:val="20"/>
          <w:szCs w:val="20"/>
        </w:rPr>
      </w:pPr>
    </w:p>
    <w:p w14:paraId="16C519D6" w14:textId="7A3D0AB3" w:rsidR="00B8593B" w:rsidRPr="00B818A1" w:rsidRDefault="00B8593B" w:rsidP="00B8593B">
      <w:pPr>
        <w:spacing w:after="0"/>
        <w:jc w:val="center"/>
        <w:rPr>
          <w:b/>
          <w:bCs/>
          <w:color w:val="1F3864" w:themeColor="accent1" w:themeShade="80"/>
          <w:sz w:val="24"/>
          <w:szCs w:val="24"/>
        </w:rPr>
      </w:pPr>
      <w:r w:rsidRPr="00B818A1">
        <w:rPr>
          <w:b/>
          <w:bCs/>
          <w:color w:val="1F3864" w:themeColor="accent1" w:themeShade="80"/>
          <w:sz w:val="24"/>
          <w:szCs w:val="24"/>
        </w:rPr>
        <w:lastRenderedPageBreak/>
        <w:t>Top Five Programs, by Completions, 2010-2019</w:t>
      </w:r>
    </w:p>
    <w:p w14:paraId="0A8C4850" w14:textId="77777777" w:rsidR="00B8593B" w:rsidRDefault="00B8593B" w:rsidP="00D6691B">
      <w:pPr>
        <w:spacing w:after="0"/>
        <w:rPr>
          <w:b/>
          <w:bCs/>
          <w:color w:val="1F3864" w:themeColor="accent1" w:themeShade="80"/>
          <w:sz w:val="20"/>
          <w:szCs w:val="20"/>
        </w:rPr>
      </w:pPr>
    </w:p>
    <w:p w14:paraId="0C6262F0" w14:textId="27F2AAE4" w:rsidR="00B8593B" w:rsidRDefault="00B8593B" w:rsidP="00D6691B">
      <w:pPr>
        <w:spacing w:after="0"/>
        <w:rPr>
          <w:b/>
          <w:bCs/>
          <w:color w:val="1F3864" w:themeColor="accent1" w:themeShade="80"/>
          <w:sz w:val="20"/>
          <w:szCs w:val="20"/>
        </w:rPr>
      </w:pPr>
      <w:r>
        <w:rPr>
          <w:noProof/>
        </w:rPr>
        <w:drawing>
          <wp:inline distT="0" distB="0" distL="0" distR="0" wp14:anchorId="2392BBF4" wp14:editId="03D8A325">
            <wp:extent cx="8429625" cy="5419725"/>
            <wp:effectExtent l="0" t="0" r="0" b="0"/>
            <wp:docPr id="6" name="Chart 6">
              <a:extLst xmlns:a="http://schemas.openxmlformats.org/drawingml/2006/main">
                <a:ext uri="{FF2B5EF4-FFF2-40B4-BE49-F238E27FC236}">
                  <a16:creationId xmlns:a16="http://schemas.microsoft.com/office/drawing/2014/main" id="{7D4E7674-FF38-41EF-9CED-6C6AF0AC6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C888C3" w14:textId="77777777" w:rsidR="00443713" w:rsidRDefault="00443713" w:rsidP="00D6691B">
      <w:pPr>
        <w:spacing w:after="0"/>
        <w:rPr>
          <w:b/>
          <w:bCs/>
          <w:color w:val="1F3864" w:themeColor="accent1" w:themeShade="80"/>
          <w:sz w:val="20"/>
          <w:szCs w:val="20"/>
        </w:rPr>
        <w:sectPr w:rsidR="00443713" w:rsidSect="0062720D">
          <w:pgSz w:w="15840" w:h="12240" w:orient="landscape"/>
          <w:pgMar w:top="1440" w:right="1440" w:bottom="1440" w:left="1440" w:header="720" w:footer="720" w:gutter="0"/>
          <w:cols w:space="720"/>
          <w:titlePg/>
          <w:docGrid w:linePitch="360"/>
        </w:sectPr>
      </w:pPr>
    </w:p>
    <w:p w14:paraId="1DA7BB4B" w14:textId="573E37F5" w:rsidR="005D1F80" w:rsidRPr="00D6691B" w:rsidRDefault="005D1F80" w:rsidP="00930375">
      <w:pPr>
        <w:pStyle w:val="TableTitle"/>
      </w:pPr>
      <w:bookmarkStart w:id="43" w:name="_Toc69195917"/>
      <w:r w:rsidRPr="00D6691B">
        <w:lastRenderedPageBreak/>
        <w:t>Table 1</w:t>
      </w:r>
      <w:r w:rsidR="007D12A5">
        <w:t>7</w:t>
      </w:r>
      <w:r w:rsidRPr="00D6691B">
        <w:t xml:space="preserve">: </w:t>
      </w:r>
      <w:r w:rsidR="00D6691B" w:rsidRPr="00D6691B">
        <w:t>Program Awards and Openings in Related Occupations,</w:t>
      </w:r>
      <w:r w:rsidR="002B348E">
        <w:t xml:space="preserve"> </w:t>
      </w:r>
      <w:r w:rsidR="00C83917">
        <w:t>20 Largest Programs</w:t>
      </w:r>
      <w:bookmarkEnd w:id="43"/>
    </w:p>
    <w:tbl>
      <w:tblPr>
        <w:tblW w:w="9435" w:type="dxa"/>
        <w:tblLook w:val="04A0" w:firstRow="1" w:lastRow="0" w:firstColumn="1" w:lastColumn="0" w:noHBand="0" w:noVBand="1"/>
      </w:tblPr>
      <w:tblGrid>
        <w:gridCol w:w="5422"/>
        <w:gridCol w:w="846"/>
        <w:gridCol w:w="1274"/>
        <w:gridCol w:w="622"/>
        <w:gridCol w:w="1271"/>
      </w:tblGrid>
      <w:tr w:rsidR="00083E3D" w:rsidRPr="00443713" w14:paraId="7D43DF51" w14:textId="77777777" w:rsidTr="00083E3D">
        <w:trPr>
          <w:trHeight w:val="1050"/>
        </w:trPr>
        <w:tc>
          <w:tcPr>
            <w:tcW w:w="5422"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3BB0F377" w14:textId="77777777" w:rsidR="00083E3D" w:rsidRPr="00443713" w:rsidRDefault="00083E3D" w:rsidP="00083E3D">
            <w:pPr>
              <w:spacing w:after="0" w:line="240" w:lineRule="auto"/>
              <w:rPr>
                <w:rFonts w:eastAsia="Times New Roman" w:cstheme="minorHAnsi"/>
                <w:b/>
                <w:bCs/>
                <w:color w:val="FFFFFF"/>
                <w:sz w:val="20"/>
                <w:szCs w:val="20"/>
              </w:rPr>
            </w:pPr>
            <w:r w:rsidRPr="00443713">
              <w:rPr>
                <w:rFonts w:eastAsia="Times New Roman" w:cstheme="minorHAnsi"/>
                <w:b/>
                <w:bCs/>
                <w:color w:val="FFFFFF"/>
                <w:sz w:val="20"/>
                <w:szCs w:val="20"/>
              </w:rPr>
              <w:t>Description</w:t>
            </w:r>
          </w:p>
        </w:tc>
        <w:tc>
          <w:tcPr>
            <w:tcW w:w="846" w:type="dxa"/>
            <w:tcBorders>
              <w:top w:val="single" w:sz="12" w:space="0" w:color="FFFFFF"/>
              <w:left w:val="nil"/>
              <w:bottom w:val="single" w:sz="12" w:space="0" w:color="FFFFFF"/>
              <w:right w:val="single" w:sz="12" w:space="0" w:color="FFFFFF"/>
            </w:tcBorders>
            <w:shd w:val="clear" w:color="000000" w:fill="1F3864"/>
            <w:vAlign w:val="center"/>
            <w:hideMark/>
          </w:tcPr>
          <w:p w14:paraId="0E78FA1E" w14:textId="77777777" w:rsidR="00083E3D" w:rsidRPr="00443713" w:rsidRDefault="00083E3D" w:rsidP="00083E3D">
            <w:pPr>
              <w:spacing w:after="0" w:line="240" w:lineRule="auto"/>
              <w:jc w:val="center"/>
              <w:rPr>
                <w:rFonts w:eastAsia="Times New Roman" w:cstheme="minorHAnsi"/>
                <w:b/>
                <w:bCs/>
                <w:color w:val="FFFFFF"/>
                <w:sz w:val="20"/>
                <w:szCs w:val="20"/>
              </w:rPr>
            </w:pPr>
            <w:r w:rsidRPr="00443713">
              <w:rPr>
                <w:rFonts w:eastAsia="Times New Roman" w:cstheme="minorHAnsi"/>
                <w:b/>
                <w:bCs/>
                <w:color w:val="FFFFFF"/>
                <w:sz w:val="20"/>
                <w:szCs w:val="20"/>
              </w:rPr>
              <w:t>2019 Awards</w:t>
            </w:r>
          </w:p>
        </w:tc>
        <w:tc>
          <w:tcPr>
            <w:tcW w:w="1274" w:type="dxa"/>
            <w:tcBorders>
              <w:top w:val="single" w:sz="12" w:space="0" w:color="FFFFFF"/>
              <w:left w:val="nil"/>
              <w:bottom w:val="single" w:sz="12" w:space="0" w:color="FFFFFF"/>
              <w:right w:val="single" w:sz="12" w:space="0" w:color="FFFFFF"/>
            </w:tcBorders>
            <w:shd w:val="clear" w:color="000000" w:fill="1F3864"/>
            <w:vAlign w:val="center"/>
            <w:hideMark/>
          </w:tcPr>
          <w:p w14:paraId="52201B3A" w14:textId="77777777" w:rsidR="00083E3D" w:rsidRPr="00443713" w:rsidRDefault="00083E3D" w:rsidP="00083E3D">
            <w:pPr>
              <w:spacing w:after="0" w:line="240" w:lineRule="auto"/>
              <w:jc w:val="center"/>
              <w:rPr>
                <w:rFonts w:eastAsia="Times New Roman" w:cstheme="minorHAnsi"/>
                <w:b/>
                <w:bCs/>
                <w:color w:val="FFFFFF"/>
                <w:sz w:val="20"/>
                <w:szCs w:val="20"/>
              </w:rPr>
            </w:pPr>
            <w:r w:rsidRPr="00443713">
              <w:rPr>
                <w:rFonts w:eastAsia="Times New Roman" w:cstheme="minorHAnsi"/>
                <w:b/>
                <w:bCs/>
                <w:color w:val="FFFFFF"/>
                <w:sz w:val="20"/>
                <w:szCs w:val="20"/>
              </w:rPr>
              <w:t>Openings-Related Occupations</w:t>
            </w:r>
          </w:p>
        </w:tc>
        <w:tc>
          <w:tcPr>
            <w:tcW w:w="620" w:type="dxa"/>
            <w:tcBorders>
              <w:top w:val="single" w:sz="12" w:space="0" w:color="FFFFFF"/>
              <w:left w:val="nil"/>
              <w:bottom w:val="single" w:sz="12" w:space="0" w:color="FFFFFF"/>
              <w:right w:val="single" w:sz="12" w:space="0" w:color="FFFFFF"/>
            </w:tcBorders>
            <w:shd w:val="clear" w:color="000000" w:fill="1F3864"/>
            <w:vAlign w:val="center"/>
            <w:hideMark/>
          </w:tcPr>
          <w:p w14:paraId="34C1611A" w14:textId="77777777" w:rsidR="00083E3D" w:rsidRPr="00443713" w:rsidRDefault="00083E3D" w:rsidP="00083E3D">
            <w:pPr>
              <w:spacing w:after="0" w:line="240" w:lineRule="auto"/>
              <w:jc w:val="center"/>
              <w:rPr>
                <w:rFonts w:eastAsia="Times New Roman" w:cstheme="minorHAnsi"/>
                <w:b/>
                <w:bCs/>
                <w:color w:val="FFFFFF"/>
                <w:sz w:val="20"/>
                <w:szCs w:val="20"/>
              </w:rPr>
            </w:pPr>
            <w:r w:rsidRPr="00443713">
              <w:rPr>
                <w:rFonts w:eastAsia="Times New Roman" w:cstheme="minorHAnsi"/>
                <w:b/>
                <w:bCs/>
                <w:color w:val="FFFFFF"/>
                <w:sz w:val="20"/>
                <w:szCs w:val="20"/>
              </w:rPr>
              <w:t>2020 Jobs</w:t>
            </w:r>
          </w:p>
        </w:tc>
        <w:tc>
          <w:tcPr>
            <w:tcW w:w="1273" w:type="dxa"/>
            <w:tcBorders>
              <w:top w:val="single" w:sz="12" w:space="0" w:color="FFFFFF"/>
              <w:left w:val="nil"/>
              <w:bottom w:val="single" w:sz="12" w:space="0" w:color="FFFFFF"/>
              <w:right w:val="single" w:sz="12" w:space="0" w:color="FFFFFF"/>
            </w:tcBorders>
            <w:shd w:val="clear" w:color="000000" w:fill="1F3864"/>
            <w:vAlign w:val="center"/>
            <w:hideMark/>
          </w:tcPr>
          <w:p w14:paraId="79B704E6" w14:textId="77777777" w:rsidR="00083E3D" w:rsidRPr="00443713" w:rsidRDefault="00083E3D" w:rsidP="00083E3D">
            <w:pPr>
              <w:spacing w:after="0" w:line="240" w:lineRule="auto"/>
              <w:jc w:val="center"/>
              <w:rPr>
                <w:rFonts w:eastAsia="Times New Roman" w:cstheme="minorHAnsi"/>
                <w:b/>
                <w:bCs/>
                <w:color w:val="FFFFFF"/>
                <w:sz w:val="20"/>
                <w:szCs w:val="20"/>
              </w:rPr>
            </w:pPr>
            <w:r w:rsidRPr="00443713">
              <w:rPr>
                <w:rFonts w:eastAsia="Times New Roman" w:cstheme="minorHAnsi"/>
                <w:b/>
                <w:bCs/>
                <w:color w:val="FFFFFF"/>
                <w:sz w:val="20"/>
                <w:szCs w:val="20"/>
              </w:rPr>
              <w:t>Equilibrium Value</w:t>
            </w:r>
          </w:p>
        </w:tc>
      </w:tr>
      <w:tr w:rsidR="00083E3D" w:rsidRPr="00443713" w14:paraId="2DD14B1D"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2FDB18B1"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Clinical/Medical Social Work</w:t>
            </w:r>
          </w:p>
        </w:tc>
        <w:tc>
          <w:tcPr>
            <w:tcW w:w="846" w:type="dxa"/>
            <w:tcBorders>
              <w:top w:val="nil"/>
              <w:left w:val="nil"/>
              <w:bottom w:val="single" w:sz="12" w:space="0" w:color="FFFFFF"/>
              <w:right w:val="single" w:sz="12" w:space="0" w:color="FFFFFF"/>
            </w:tcBorders>
            <w:shd w:val="clear" w:color="000000" w:fill="D9D9D9"/>
            <w:noWrap/>
            <w:vAlign w:val="center"/>
            <w:hideMark/>
          </w:tcPr>
          <w:p w14:paraId="034F184B"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267</w:t>
            </w:r>
          </w:p>
        </w:tc>
        <w:tc>
          <w:tcPr>
            <w:tcW w:w="1274" w:type="dxa"/>
            <w:tcBorders>
              <w:top w:val="nil"/>
              <w:left w:val="nil"/>
              <w:bottom w:val="single" w:sz="12" w:space="0" w:color="FFFFFF"/>
              <w:right w:val="single" w:sz="12" w:space="0" w:color="FFFFFF"/>
            </w:tcBorders>
            <w:shd w:val="clear" w:color="000000" w:fill="D9D9D9"/>
            <w:noWrap/>
            <w:vAlign w:val="center"/>
            <w:hideMark/>
          </w:tcPr>
          <w:p w14:paraId="0C63AE7F"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11</w:t>
            </w:r>
          </w:p>
        </w:tc>
        <w:tc>
          <w:tcPr>
            <w:tcW w:w="620" w:type="dxa"/>
            <w:tcBorders>
              <w:top w:val="nil"/>
              <w:left w:val="nil"/>
              <w:bottom w:val="single" w:sz="12" w:space="0" w:color="FFFFFF"/>
              <w:right w:val="single" w:sz="12" w:space="0" w:color="FFFFFF"/>
            </w:tcBorders>
            <w:shd w:val="clear" w:color="000000" w:fill="D9D9D9"/>
            <w:noWrap/>
            <w:vAlign w:val="center"/>
            <w:hideMark/>
          </w:tcPr>
          <w:p w14:paraId="6729E8EC"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123</w:t>
            </w:r>
          </w:p>
        </w:tc>
        <w:tc>
          <w:tcPr>
            <w:tcW w:w="1273" w:type="dxa"/>
            <w:tcBorders>
              <w:top w:val="nil"/>
              <w:left w:val="nil"/>
              <w:bottom w:val="single" w:sz="12" w:space="0" w:color="FFFFFF"/>
              <w:right w:val="single" w:sz="12" w:space="0" w:color="FFFFFF"/>
            </w:tcBorders>
            <w:shd w:val="clear" w:color="000000" w:fill="D9D9D9"/>
            <w:vAlign w:val="center"/>
            <w:hideMark/>
          </w:tcPr>
          <w:p w14:paraId="4DD98BB4" w14:textId="0C0CE6FD"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256</w:t>
            </w:r>
          </w:p>
        </w:tc>
      </w:tr>
      <w:tr w:rsidR="00083E3D" w:rsidRPr="00443713" w14:paraId="364E1B3A"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513B5F64" w14:textId="59557ECC"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Electromechanical</w:t>
            </w:r>
            <w:r w:rsidR="00901E14">
              <w:rPr>
                <w:rFonts w:eastAsia="Times New Roman" w:cstheme="minorHAnsi"/>
                <w:color w:val="1F3864"/>
                <w:sz w:val="20"/>
                <w:szCs w:val="20"/>
              </w:rPr>
              <w:t>/</w:t>
            </w:r>
            <w:r w:rsidRPr="00443713">
              <w:rPr>
                <w:rFonts w:eastAsia="Times New Roman" w:cstheme="minorHAnsi"/>
                <w:color w:val="1F3864"/>
                <w:sz w:val="20"/>
                <w:szCs w:val="20"/>
              </w:rPr>
              <w:t>Instrumentation Technologie</w:t>
            </w:r>
            <w:r w:rsidR="00901E14">
              <w:rPr>
                <w:rFonts w:eastAsia="Times New Roman" w:cstheme="minorHAnsi"/>
                <w:color w:val="1F3864"/>
                <w:sz w:val="20"/>
                <w:szCs w:val="20"/>
              </w:rPr>
              <w:t>s,</w:t>
            </w:r>
            <w:r w:rsidRPr="00443713">
              <w:rPr>
                <w:rFonts w:eastAsia="Times New Roman" w:cstheme="minorHAnsi"/>
                <w:color w:val="1F3864"/>
                <w:sz w:val="20"/>
                <w:szCs w:val="20"/>
              </w:rPr>
              <w:t xml:space="preserve"> Other</w:t>
            </w:r>
          </w:p>
        </w:tc>
        <w:tc>
          <w:tcPr>
            <w:tcW w:w="846" w:type="dxa"/>
            <w:tcBorders>
              <w:top w:val="nil"/>
              <w:left w:val="nil"/>
              <w:bottom w:val="single" w:sz="12" w:space="0" w:color="FFFFFF"/>
              <w:right w:val="single" w:sz="12" w:space="0" w:color="FFFFFF"/>
            </w:tcBorders>
            <w:shd w:val="clear" w:color="000000" w:fill="F2F2F2"/>
            <w:noWrap/>
            <w:vAlign w:val="center"/>
            <w:hideMark/>
          </w:tcPr>
          <w:p w14:paraId="6DC76095"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244</w:t>
            </w:r>
          </w:p>
        </w:tc>
        <w:tc>
          <w:tcPr>
            <w:tcW w:w="1274" w:type="dxa"/>
            <w:tcBorders>
              <w:top w:val="nil"/>
              <w:left w:val="nil"/>
              <w:bottom w:val="single" w:sz="12" w:space="0" w:color="FFFFFF"/>
              <w:right w:val="single" w:sz="12" w:space="0" w:color="FFFFFF"/>
            </w:tcBorders>
            <w:shd w:val="clear" w:color="000000" w:fill="F2F2F2"/>
            <w:noWrap/>
            <w:vAlign w:val="center"/>
            <w:hideMark/>
          </w:tcPr>
          <w:p w14:paraId="14D12B7E"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0</w:t>
            </w:r>
          </w:p>
        </w:tc>
        <w:tc>
          <w:tcPr>
            <w:tcW w:w="620" w:type="dxa"/>
            <w:tcBorders>
              <w:top w:val="nil"/>
              <w:left w:val="nil"/>
              <w:bottom w:val="single" w:sz="12" w:space="0" w:color="FFFFFF"/>
              <w:right w:val="single" w:sz="12" w:space="0" w:color="FFFFFF"/>
            </w:tcBorders>
            <w:shd w:val="clear" w:color="000000" w:fill="F2F2F2"/>
            <w:noWrap/>
            <w:vAlign w:val="center"/>
            <w:hideMark/>
          </w:tcPr>
          <w:p w14:paraId="377E41E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01B27563" w14:textId="66061E1F"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244</w:t>
            </w:r>
          </w:p>
        </w:tc>
      </w:tr>
      <w:tr w:rsidR="00083E3D" w:rsidRPr="00443713" w14:paraId="7FAD4628"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6D7745C1"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Business Administration and Management, General</w:t>
            </w:r>
          </w:p>
        </w:tc>
        <w:tc>
          <w:tcPr>
            <w:tcW w:w="846" w:type="dxa"/>
            <w:tcBorders>
              <w:top w:val="nil"/>
              <w:left w:val="nil"/>
              <w:bottom w:val="single" w:sz="12" w:space="0" w:color="FFFFFF"/>
              <w:right w:val="single" w:sz="12" w:space="0" w:color="FFFFFF"/>
            </w:tcBorders>
            <w:shd w:val="clear" w:color="000000" w:fill="D9D9D9"/>
            <w:noWrap/>
            <w:vAlign w:val="center"/>
            <w:hideMark/>
          </w:tcPr>
          <w:p w14:paraId="13BBEB1C"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186</w:t>
            </w:r>
          </w:p>
        </w:tc>
        <w:tc>
          <w:tcPr>
            <w:tcW w:w="1274" w:type="dxa"/>
            <w:tcBorders>
              <w:top w:val="nil"/>
              <w:left w:val="nil"/>
              <w:bottom w:val="single" w:sz="12" w:space="0" w:color="FFFFFF"/>
              <w:right w:val="single" w:sz="12" w:space="0" w:color="FFFFFF"/>
            </w:tcBorders>
            <w:shd w:val="clear" w:color="000000" w:fill="D9D9D9"/>
            <w:noWrap/>
            <w:vAlign w:val="center"/>
            <w:hideMark/>
          </w:tcPr>
          <w:p w14:paraId="2B375D87"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40</w:t>
            </w:r>
          </w:p>
        </w:tc>
        <w:tc>
          <w:tcPr>
            <w:tcW w:w="620" w:type="dxa"/>
            <w:tcBorders>
              <w:top w:val="nil"/>
              <w:left w:val="nil"/>
              <w:bottom w:val="single" w:sz="12" w:space="0" w:color="FFFFFF"/>
              <w:right w:val="single" w:sz="12" w:space="0" w:color="FFFFFF"/>
            </w:tcBorders>
            <w:shd w:val="clear" w:color="000000" w:fill="D9D9D9"/>
            <w:noWrap/>
            <w:vAlign w:val="center"/>
            <w:hideMark/>
          </w:tcPr>
          <w:p w14:paraId="060BBB0B"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437</w:t>
            </w:r>
          </w:p>
        </w:tc>
        <w:tc>
          <w:tcPr>
            <w:tcW w:w="1273" w:type="dxa"/>
            <w:tcBorders>
              <w:top w:val="nil"/>
              <w:left w:val="nil"/>
              <w:bottom w:val="single" w:sz="12" w:space="0" w:color="FFFFFF"/>
              <w:right w:val="single" w:sz="12" w:space="0" w:color="FFFFFF"/>
            </w:tcBorders>
            <w:shd w:val="clear" w:color="000000" w:fill="D9D9D9"/>
            <w:vAlign w:val="center"/>
            <w:hideMark/>
          </w:tcPr>
          <w:p w14:paraId="0B1354EA" w14:textId="13BE7D88"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146</w:t>
            </w:r>
          </w:p>
        </w:tc>
      </w:tr>
      <w:tr w:rsidR="00083E3D" w:rsidRPr="00443713" w14:paraId="062D6EF1"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356972BB"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Registered Nursing/Registered Nurse</w:t>
            </w:r>
          </w:p>
        </w:tc>
        <w:tc>
          <w:tcPr>
            <w:tcW w:w="846" w:type="dxa"/>
            <w:tcBorders>
              <w:top w:val="nil"/>
              <w:left w:val="nil"/>
              <w:bottom w:val="single" w:sz="12" w:space="0" w:color="FFFFFF"/>
              <w:right w:val="single" w:sz="12" w:space="0" w:color="FFFFFF"/>
            </w:tcBorders>
            <w:shd w:val="clear" w:color="000000" w:fill="F2F2F2"/>
            <w:noWrap/>
            <w:vAlign w:val="center"/>
            <w:hideMark/>
          </w:tcPr>
          <w:p w14:paraId="29632FB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87</w:t>
            </w:r>
          </w:p>
        </w:tc>
        <w:tc>
          <w:tcPr>
            <w:tcW w:w="1274" w:type="dxa"/>
            <w:tcBorders>
              <w:top w:val="nil"/>
              <w:left w:val="nil"/>
              <w:bottom w:val="single" w:sz="12" w:space="0" w:color="FFFFFF"/>
              <w:right w:val="single" w:sz="12" w:space="0" w:color="FFFFFF"/>
            </w:tcBorders>
            <w:shd w:val="clear" w:color="000000" w:fill="F2F2F2"/>
            <w:noWrap/>
            <w:vAlign w:val="center"/>
            <w:hideMark/>
          </w:tcPr>
          <w:p w14:paraId="5D29AF9B"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29</w:t>
            </w:r>
          </w:p>
        </w:tc>
        <w:tc>
          <w:tcPr>
            <w:tcW w:w="620" w:type="dxa"/>
            <w:tcBorders>
              <w:top w:val="nil"/>
              <w:left w:val="nil"/>
              <w:bottom w:val="single" w:sz="12" w:space="0" w:color="FFFFFF"/>
              <w:right w:val="single" w:sz="12" w:space="0" w:color="FFFFFF"/>
            </w:tcBorders>
            <w:shd w:val="clear" w:color="000000" w:fill="F2F2F2"/>
            <w:noWrap/>
            <w:vAlign w:val="center"/>
            <w:hideMark/>
          </w:tcPr>
          <w:p w14:paraId="2342B56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398</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513555E7" w14:textId="0DE27DF6"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58</w:t>
            </w:r>
          </w:p>
        </w:tc>
      </w:tr>
      <w:tr w:rsidR="00083E3D" w:rsidRPr="00443713" w14:paraId="232960C8"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1805B5DF"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Counselor Education/School Counseling and Guidance Services</w:t>
            </w:r>
          </w:p>
        </w:tc>
        <w:tc>
          <w:tcPr>
            <w:tcW w:w="846" w:type="dxa"/>
            <w:tcBorders>
              <w:top w:val="nil"/>
              <w:left w:val="nil"/>
              <w:bottom w:val="single" w:sz="12" w:space="0" w:color="FFFFFF"/>
              <w:right w:val="single" w:sz="12" w:space="0" w:color="FFFFFF"/>
            </w:tcBorders>
            <w:shd w:val="clear" w:color="000000" w:fill="D9D9D9"/>
            <w:noWrap/>
            <w:vAlign w:val="center"/>
            <w:hideMark/>
          </w:tcPr>
          <w:p w14:paraId="2E1EE6D5"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58</w:t>
            </w:r>
          </w:p>
        </w:tc>
        <w:tc>
          <w:tcPr>
            <w:tcW w:w="1274" w:type="dxa"/>
            <w:tcBorders>
              <w:top w:val="nil"/>
              <w:left w:val="nil"/>
              <w:bottom w:val="single" w:sz="12" w:space="0" w:color="FFFFFF"/>
              <w:right w:val="single" w:sz="12" w:space="0" w:color="FFFFFF"/>
            </w:tcBorders>
            <w:shd w:val="clear" w:color="000000" w:fill="D9D9D9"/>
            <w:noWrap/>
            <w:vAlign w:val="center"/>
            <w:hideMark/>
          </w:tcPr>
          <w:p w14:paraId="728A4368"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7</w:t>
            </w:r>
          </w:p>
        </w:tc>
        <w:tc>
          <w:tcPr>
            <w:tcW w:w="620" w:type="dxa"/>
            <w:tcBorders>
              <w:top w:val="nil"/>
              <w:left w:val="nil"/>
              <w:bottom w:val="single" w:sz="12" w:space="0" w:color="FFFFFF"/>
              <w:right w:val="single" w:sz="12" w:space="0" w:color="FFFFFF"/>
            </w:tcBorders>
            <w:shd w:val="clear" w:color="000000" w:fill="D9D9D9"/>
            <w:noWrap/>
            <w:vAlign w:val="center"/>
            <w:hideMark/>
          </w:tcPr>
          <w:p w14:paraId="3D48D84E"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74</w:t>
            </w:r>
          </w:p>
        </w:tc>
        <w:tc>
          <w:tcPr>
            <w:tcW w:w="1273" w:type="dxa"/>
            <w:tcBorders>
              <w:top w:val="nil"/>
              <w:left w:val="nil"/>
              <w:bottom w:val="single" w:sz="12" w:space="0" w:color="FFFFFF"/>
              <w:right w:val="single" w:sz="12" w:space="0" w:color="FFFFFF"/>
            </w:tcBorders>
            <w:shd w:val="clear" w:color="000000" w:fill="D9D9D9"/>
            <w:vAlign w:val="center"/>
            <w:hideMark/>
          </w:tcPr>
          <w:p w14:paraId="2E9EF4FD" w14:textId="4506F8A5"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51</w:t>
            </w:r>
          </w:p>
        </w:tc>
      </w:tr>
      <w:tr w:rsidR="00083E3D" w:rsidRPr="00443713" w14:paraId="6F605BB4"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0572AE74"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Computer Support Specialist</w:t>
            </w:r>
          </w:p>
        </w:tc>
        <w:tc>
          <w:tcPr>
            <w:tcW w:w="846" w:type="dxa"/>
            <w:tcBorders>
              <w:top w:val="nil"/>
              <w:left w:val="nil"/>
              <w:bottom w:val="single" w:sz="12" w:space="0" w:color="FFFFFF"/>
              <w:right w:val="single" w:sz="12" w:space="0" w:color="FFFFFF"/>
            </w:tcBorders>
            <w:shd w:val="clear" w:color="000000" w:fill="F2F2F2"/>
            <w:noWrap/>
            <w:vAlign w:val="center"/>
            <w:hideMark/>
          </w:tcPr>
          <w:p w14:paraId="1B9B4ACB"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47</w:t>
            </w:r>
          </w:p>
        </w:tc>
        <w:tc>
          <w:tcPr>
            <w:tcW w:w="1274" w:type="dxa"/>
            <w:tcBorders>
              <w:top w:val="nil"/>
              <w:left w:val="nil"/>
              <w:bottom w:val="single" w:sz="12" w:space="0" w:color="FFFFFF"/>
              <w:right w:val="single" w:sz="12" w:space="0" w:color="FFFFFF"/>
            </w:tcBorders>
            <w:shd w:val="clear" w:color="000000" w:fill="F2F2F2"/>
            <w:noWrap/>
            <w:vAlign w:val="center"/>
            <w:hideMark/>
          </w:tcPr>
          <w:p w14:paraId="2F911F7F"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w:t>
            </w:r>
          </w:p>
        </w:tc>
        <w:tc>
          <w:tcPr>
            <w:tcW w:w="620" w:type="dxa"/>
            <w:tcBorders>
              <w:top w:val="nil"/>
              <w:left w:val="nil"/>
              <w:bottom w:val="single" w:sz="12" w:space="0" w:color="FFFFFF"/>
              <w:right w:val="single" w:sz="12" w:space="0" w:color="FFFFFF"/>
            </w:tcBorders>
            <w:shd w:val="clear" w:color="000000" w:fill="F2F2F2"/>
            <w:noWrap/>
            <w:vAlign w:val="center"/>
            <w:hideMark/>
          </w:tcPr>
          <w:p w14:paraId="6D720521"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55</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4A3BB375" w14:textId="377DA736"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43</w:t>
            </w:r>
          </w:p>
        </w:tc>
      </w:tr>
      <w:tr w:rsidR="00083E3D" w:rsidRPr="00443713" w14:paraId="3BCF1599"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5EAAFE2D"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Special Education and Teaching, General</w:t>
            </w:r>
          </w:p>
        </w:tc>
        <w:tc>
          <w:tcPr>
            <w:tcW w:w="846" w:type="dxa"/>
            <w:tcBorders>
              <w:top w:val="nil"/>
              <w:left w:val="nil"/>
              <w:bottom w:val="single" w:sz="12" w:space="0" w:color="FFFFFF"/>
              <w:right w:val="single" w:sz="12" w:space="0" w:color="FFFFFF"/>
            </w:tcBorders>
            <w:shd w:val="clear" w:color="000000" w:fill="D9D9D9"/>
            <w:noWrap/>
            <w:vAlign w:val="center"/>
            <w:hideMark/>
          </w:tcPr>
          <w:p w14:paraId="60E5F2DD"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44</w:t>
            </w:r>
          </w:p>
        </w:tc>
        <w:tc>
          <w:tcPr>
            <w:tcW w:w="1274" w:type="dxa"/>
            <w:tcBorders>
              <w:top w:val="nil"/>
              <w:left w:val="nil"/>
              <w:bottom w:val="single" w:sz="12" w:space="0" w:color="FFFFFF"/>
              <w:right w:val="single" w:sz="12" w:space="0" w:color="FFFFFF"/>
            </w:tcBorders>
            <w:shd w:val="clear" w:color="000000" w:fill="D9D9D9"/>
            <w:noWrap/>
            <w:vAlign w:val="center"/>
            <w:hideMark/>
          </w:tcPr>
          <w:p w14:paraId="70A3056A"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42</w:t>
            </w:r>
          </w:p>
        </w:tc>
        <w:tc>
          <w:tcPr>
            <w:tcW w:w="620" w:type="dxa"/>
            <w:tcBorders>
              <w:top w:val="nil"/>
              <w:left w:val="nil"/>
              <w:bottom w:val="single" w:sz="12" w:space="0" w:color="FFFFFF"/>
              <w:right w:val="single" w:sz="12" w:space="0" w:color="FFFFFF"/>
            </w:tcBorders>
            <w:shd w:val="clear" w:color="000000" w:fill="D9D9D9"/>
            <w:noWrap/>
            <w:vAlign w:val="center"/>
            <w:hideMark/>
          </w:tcPr>
          <w:p w14:paraId="39139A6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375</w:t>
            </w:r>
          </w:p>
        </w:tc>
        <w:tc>
          <w:tcPr>
            <w:tcW w:w="1273" w:type="dxa"/>
            <w:tcBorders>
              <w:top w:val="nil"/>
              <w:left w:val="nil"/>
              <w:bottom w:val="single" w:sz="12" w:space="0" w:color="FFFFFF"/>
              <w:right w:val="single" w:sz="12" w:space="0" w:color="FFFFFF"/>
            </w:tcBorders>
            <w:shd w:val="clear" w:color="000000" w:fill="D9D9D9"/>
            <w:vAlign w:val="center"/>
            <w:hideMark/>
          </w:tcPr>
          <w:p w14:paraId="40168A94" w14:textId="6A84913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w:t>
            </w:r>
          </w:p>
        </w:tc>
      </w:tr>
      <w:tr w:rsidR="00083E3D" w:rsidRPr="00443713" w14:paraId="17BE9F38"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127C7383"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Psychology, General</w:t>
            </w:r>
          </w:p>
        </w:tc>
        <w:tc>
          <w:tcPr>
            <w:tcW w:w="846" w:type="dxa"/>
            <w:tcBorders>
              <w:top w:val="nil"/>
              <w:left w:val="nil"/>
              <w:bottom w:val="single" w:sz="12" w:space="0" w:color="FFFFFF"/>
              <w:right w:val="single" w:sz="12" w:space="0" w:color="FFFFFF"/>
            </w:tcBorders>
            <w:shd w:val="clear" w:color="000000" w:fill="F2F2F2"/>
            <w:noWrap/>
            <w:vAlign w:val="center"/>
            <w:hideMark/>
          </w:tcPr>
          <w:p w14:paraId="4B6835C4"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42</w:t>
            </w:r>
          </w:p>
        </w:tc>
        <w:tc>
          <w:tcPr>
            <w:tcW w:w="1274" w:type="dxa"/>
            <w:tcBorders>
              <w:top w:val="nil"/>
              <w:left w:val="nil"/>
              <w:bottom w:val="single" w:sz="12" w:space="0" w:color="FFFFFF"/>
              <w:right w:val="single" w:sz="12" w:space="0" w:color="FFFFFF"/>
            </w:tcBorders>
            <w:shd w:val="clear" w:color="000000" w:fill="F2F2F2"/>
            <w:noWrap/>
            <w:vAlign w:val="center"/>
            <w:hideMark/>
          </w:tcPr>
          <w:p w14:paraId="77E37D7C"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w:t>
            </w:r>
          </w:p>
        </w:tc>
        <w:tc>
          <w:tcPr>
            <w:tcW w:w="620" w:type="dxa"/>
            <w:tcBorders>
              <w:top w:val="nil"/>
              <w:left w:val="nil"/>
              <w:bottom w:val="single" w:sz="12" w:space="0" w:color="FFFFFF"/>
              <w:right w:val="single" w:sz="12" w:space="0" w:color="FFFFFF"/>
            </w:tcBorders>
            <w:shd w:val="clear" w:color="000000" w:fill="F2F2F2"/>
            <w:noWrap/>
            <w:vAlign w:val="center"/>
            <w:hideMark/>
          </w:tcPr>
          <w:p w14:paraId="6D5203B7"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18</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7E65857A" w14:textId="7AC3D992"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41</w:t>
            </w:r>
          </w:p>
        </w:tc>
      </w:tr>
      <w:tr w:rsidR="00083E3D" w:rsidRPr="00443713" w14:paraId="375A34FA"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06EEF19A"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Educational Leadership and Administration, General</w:t>
            </w:r>
          </w:p>
        </w:tc>
        <w:tc>
          <w:tcPr>
            <w:tcW w:w="846" w:type="dxa"/>
            <w:tcBorders>
              <w:top w:val="nil"/>
              <w:left w:val="nil"/>
              <w:bottom w:val="single" w:sz="12" w:space="0" w:color="FFFFFF"/>
              <w:right w:val="single" w:sz="12" w:space="0" w:color="FFFFFF"/>
            </w:tcBorders>
            <w:shd w:val="clear" w:color="000000" w:fill="D9D9D9"/>
            <w:noWrap/>
            <w:vAlign w:val="center"/>
            <w:hideMark/>
          </w:tcPr>
          <w:p w14:paraId="17B754A6"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36</w:t>
            </w:r>
          </w:p>
        </w:tc>
        <w:tc>
          <w:tcPr>
            <w:tcW w:w="1274" w:type="dxa"/>
            <w:tcBorders>
              <w:top w:val="nil"/>
              <w:left w:val="nil"/>
              <w:bottom w:val="single" w:sz="12" w:space="0" w:color="FFFFFF"/>
              <w:right w:val="single" w:sz="12" w:space="0" w:color="FFFFFF"/>
            </w:tcBorders>
            <w:shd w:val="clear" w:color="000000" w:fill="D9D9D9"/>
            <w:noWrap/>
            <w:vAlign w:val="center"/>
            <w:hideMark/>
          </w:tcPr>
          <w:p w14:paraId="6F372484"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9</w:t>
            </w:r>
          </w:p>
        </w:tc>
        <w:tc>
          <w:tcPr>
            <w:tcW w:w="620" w:type="dxa"/>
            <w:tcBorders>
              <w:top w:val="nil"/>
              <w:left w:val="nil"/>
              <w:bottom w:val="single" w:sz="12" w:space="0" w:color="FFFFFF"/>
              <w:right w:val="single" w:sz="12" w:space="0" w:color="FFFFFF"/>
            </w:tcBorders>
            <w:shd w:val="clear" w:color="000000" w:fill="D9D9D9"/>
            <w:noWrap/>
            <w:vAlign w:val="center"/>
            <w:hideMark/>
          </w:tcPr>
          <w:p w14:paraId="3180CF58"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107</w:t>
            </w:r>
          </w:p>
        </w:tc>
        <w:tc>
          <w:tcPr>
            <w:tcW w:w="1273" w:type="dxa"/>
            <w:tcBorders>
              <w:top w:val="nil"/>
              <w:left w:val="nil"/>
              <w:bottom w:val="single" w:sz="12" w:space="0" w:color="FFFFFF"/>
              <w:right w:val="single" w:sz="12" w:space="0" w:color="FFFFFF"/>
            </w:tcBorders>
            <w:shd w:val="clear" w:color="000000" w:fill="D9D9D9"/>
            <w:vAlign w:val="center"/>
            <w:hideMark/>
          </w:tcPr>
          <w:p w14:paraId="359F3252" w14:textId="467EBA23"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27</w:t>
            </w:r>
          </w:p>
        </w:tc>
      </w:tr>
      <w:tr w:rsidR="00083E3D" w:rsidRPr="00443713" w14:paraId="65B17A26"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1AAF35B6"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Criminal Justice/Safety Studies</w:t>
            </w:r>
          </w:p>
        </w:tc>
        <w:tc>
          <w:tcPr>
            <w:tcW w:w="846" w:type="dxa"/>
            <w:tcBorders>
              <w:top w:val="nil"/>
              <w:left w:val="nil"/>
              <w:bottom w:val="single" w:sz="12" w:space="0" w:color="FFFFFF"/>
              <w:right w:val="single" w:sz="12" w:space="0" w:color="FFFFFF"/>
            </w:tcBorders>
            <w:shd w:val="clear" w:color="000000" w:fill="F2F2F2"/>
            <w:noWrap/>
            <w:vAlign w:val="center"/>
            <w:hideMark/>
          </w:tcPr>
          <w:p w14:paraId="4EAC4741"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34</w:t>
            </w:r>
          </w:p>
        </w:tc>
        <w:tc>
          <w:tcPr>
            <w:tcW w:w="1274" w:type="dxa"/>
            <w:tcBorders>
              <w:top w:val="nil"/>
              <w:left w:val="nil"/>
              <w:bottom w:val="single" w:sz="12" w:space="0" w:color="FFFFFF"/>
              <w:right w:val="single" w:sz="12" w:space="0" w:color="FFFFFF"/>
            </w:tcBorders>
            <w:shd w:val="clear" w:color="000000" w:fill="F2F2F2"/>
            <w:noWrap/>
            <w:vAlign w:val="center"/>
            <w:hideMark/>
          </w:tcPr>
          <w:p w14:paraId="42367509"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w:t>
            </w:r>
          </w:p>
        </w:tc>
        <w:tc>
          <w:tcPr>
            <w:tcW w:w="620" w:type="dxa"/>
            <w:tcBorders>
              <w:top w:val="nil"/>
              <w:left w:val="nil"/>
              <w:bottom w:val="single" w:sz="12" w:space="0" w:color="FFFFFF"/>
              <w:right w:val="single" w:sz="12" w:space="0" w:color="FFFFFF"/>
            </w:tcBorders>
            <w:shd w:val="clear" w:color="000000" w:fill="F2F2F2"/>
            <w:noWrap/>
            <w:vAlign w:val="center"/>
            <w:hideMark/>
          </w:tcPr>
          <w:p w14:paraId="3E34ADBD"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51</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05FA12D7" w14:textId="06B7B38D"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30</w:t>
            </w:r>
          </w:p>
        </w:tc>
      </w:tr>
      <w:tr w:rsidR="00083E3D" w:rsidRPr="00443713" w14:paraId="700B5D37"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64A7FEE9"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Curriculum and Instruction</w:t>
            </w:r>
          </w:p>
        </w:tc>
        <w:tc>
          <w:tcPr>
            <w:tcW w:w="846" w:type="dxa"/>
            <w:tcBorders>
              <w:top w:val="nil"/>
              <w:left w:val="nil"/>
              <w:bottom w:val="single" w:sz="12" w:space="0" w:color="FFFFFF"/>
              <w:right w:val="single" w:sz="12" w:space="0" w:color="FFFFFF"/>
            </w:tcBorders>
            <w:shd w:val="clear" w:color="000000" w:fill="D9D9D9"/>
            <w:noWrap/>
            <w:vAlign w:val="center"/>
            <w:hideMark/>
          </w:tcPr>
          <w:p w14:paraId="1BEB1B32"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32</w:t>
            </w:r>
          </w:p>
        </w:tc>
        <w:tc>
          <w:tcPr>
            <w:tcW w:w="1274" w:type="dxa"/>
            <w:tcBorders>
              <w:top w:val="nil"/>
              <w:left w:val="nil"/>
              <w:bottom w:val="single" w:sz="12" w:space="0" w:color="FFFFFF"/>
              <w:right w:val="single" w:sz="12" w:space="0" w:color="FFFFFF"/>
            </w:tcBorders>
            <w:shd w:val="clear" w:color="000000" w:fill="D9D9D9"/>
            <w:noWrap/>
            <w:vAlign w:val="center"/>
            <w:hideMark/>
          </w:tcPr>
          <w:p w14:paraId="257F0BE2"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w:t>
            </w:r>
          </w:p>
        </w:tc>
        <w:tc>
          <w:tcPr>
            <w:tcW w:w="620" w:type="dxa"/>
            <w:tcBorders>
              <w:top w:val="nil"/>
              <w:left w:val="nil"/>
              <w:bottom w:val="single" w:sz="12" w:space="0" w:color="FFFFFF"/>
              <w:right w:val="single" w:sz="12" w:space="0" w:color="FFFFFF"/>
            </w:tcBorders>
            <w:shd w:val="clear" w:color="000000" w:fill="D9D9D9"/>
            <w:noWrap/>
            <w:vAlign w:val="center"/>
            <w:hideMark/>
          </w:tcPr>
          <w:p w14:paraId="15F791DB"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15</w:t>
            </w:r>
          </w:p>
        </w:tc>
        <w:tc>
          <w:tcPr>
            <w:tcW w:w="1273" w:type="dxa"/>
            <w:tcBorders>
              <w:top w:val="nil"/>
              <w:left w:val="nil"/>
              <w:bottom w:val="single" w:sz="12" w:space="0" w:color="FFFFFF"/>
              <w:right w:val="single" w:sz="12" w:space="0" w:color="FFFFFF"/>
            </w:tcBorders>
            <w:shd w:val="clear" w:color="000000" w:fill="D9D9D9"/>
            <w:vAlign w:val="center"/>
            <w:hideMark/>
          </w:tcPr>
          <w:p w14:paraId="55A32D3D" w14:textId="506FCBBD"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30</w:t>
            </w:r>
          </w:p>
        </w:tc>
      </w:tr>
      <w:tr w:rsidR="00083E3D" w:rsidRPr="00443713" w14:paraId="7845FBA2"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7F0401EF"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Physical Education Teaching and Coaching</w:t>
            </w:r>
          </w:p>
        </w:tc>
        <w:tc>
          <w:tcPr>
            <w:tcW w:w="846" w:type="dxa"/>
            <w:tcBorders>
              <w:top w:val="nil"/>
              <w:left w:val="nil"/>
              <w:bottom w:val="single" w:sz="12" w:space="0" w:color="FFFFFF"/>
              <w:right w:val="single" w:sz="12" w:space="0" w:color="FFFFFF"/>
            </w:tcBorders>
            <w:shd w:val="clear" w:color="000000" w:fill="F2F2F2"/>
            <w:noWrap/>
            <w:vAlign w:val="center"/>
            <w:hideMark/>
          </w:tcPr>
          <w:p w14:paraId="57CB30DF"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32</w:t>
            </w:r>
          </w:p>
        </w:tc>
        <w:tc>
          <w:tcPr>
            <w:tcW w:w="1274" w:type="dxa"/>
            <w:tcBorders>
              <w:top w:val="nil"/>
              <w:left w:val="nil"/>
              <w:bottom w:val="single" w:sz="12" w:space="0" w:color="FFFFFF"/>
              <w:right w:val="single" w:sz="12" w:space="0" w:color="FFFFFF"/>
            </w:tcBorders>
            <w:shd w:val="clear" w:color="000000" w:fill="F2F2F2"/>
            <w:noWrap/>
            <w:vAlign w:val="center"/>
            <w:hideMark/>
          </w:tcPr>
          <w:p w14:paraId="291ECF61"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36</w:t>
            </w:r>
          </w:p>
        </w:tc>
        <w:tc>
          <w:tcPr>
            <w:tcW w:w="620" w:type="dxa"/>
            <w:tcBorders>
              <w:top w:val="nil"/>
              <w:left w:val="nil"/>
              <w:bottom w:val="single" w:sz="12" w:space="0" w:color="FFFFFF"/>
              <w:right w:val="single" w:sz="12" w:space="0" w:color="FFFFFF"/>
            </w:tcBorders>
            <w:shd w:val="clear" w:color="000000" w:fill="F2F2F2"/>
            <w:noWrap/>
            <w:vAlign w:val="center"/>
            <w:hideMark/>
          </w:tcPr>
          <w:p w14:paraId="1E067317"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397</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7879EB54"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FF0000"/>
                <w:sz w:val="20"/>
                <w:szCs w:val="20"/>
              </w:rPr>
              <w:t>(4)</w:t>
            </w:r>
          </w:p>
        </w:tc>
      </w:tr>
      <w:tr w:rsidR="00083E3D" w:rsidRPr="00443713" w14:paraId="1DBA309A"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2FD37B73"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Biology/Biological Sciences, General</w:t>
            </w:r>
          </w:p>
        </w:tc>
        <w:tc>
          <w:tcPr>
            <w:tcW w:w="846" w:type="dxa"/>
            <w:tcBorders>
              <w:top w:val="nil"/>
              <w:left w:val="nil"/>
              <w:bottom w:val="single" w:sz="12" w:space="0" w:color="FFFFFF"/>
              <w:right w:val="single" w:sz="12" w:space="0" w:color="FFFFFF"/>
            </w:tcBorders>
            <w:shd w:val="clear" w:color="000000" w:fill="D9D9D9"/>
            <w:noWrap/>
            <w:vAlign w:val="center"/>
            <w:hideMark/>
          </w:tcPr>
          <w:p w14:paraId="5F33BF85"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31</w:t>
            </w:r>
          </w:p>
        </w:tc>
        <w:tc>
          <w:tcPr>
            <w:tcW w:w="1274" w:type="dxa"/>
            <w:tcBorders>
              <w:top w:val="nil"/>
              <w:left w:val="nil"/>
              <w:bottom w:val="single" w:sz="12" w:space="0" w:color="FFFFFF"/>
              <w:right w:val="single" w:sz="12" w:space="0" w:color="FFFFFF"/>
            </w:tcBorders>
            <w:shd w:val="clear" w:color="000000" w:fill="D9D9D9"/>
            <w:noWrap/>
            <w:vAlign w:val="center"/>
            <w:hideMark/>
          </w:tcPr>
          <w:p w14:paraId="5F473BDD"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0</w:t>
            </w:r>
          </w:p>
        </w:tc>
        <w:tc>
          <w:tcPr>
            <w:tcW w:w="620" w:type="dxa"/>
            <w:tcBorders>
              <w:top w:val="nil"/>
              <w:left w:val="nil"/>
              <w:bottom w:val="single" w:sz="12" w:space="0" w:color="FFFFFF"/>
              <w:right w:val="single" w:sz="12" w:space="0" w:color="FFFFFF"/>
            </w:tcBorders>
            <w:shd w:val="clear" w:color="000000" w:fill="D9D9D9"/>
            <w:noWrap/>
            <w:vAlign w:val="center"/>
            <w:hideMark/>
          </w:tcPr>
          <w:p w14:paraId="4AD0725D"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w:t>
            </w:r>
          </w:p>
        </w:tc>
        <w:tc>
          <w:tcPr>
            <w:tcW w:w="1273" w:type="dxa"/>
            <w:tcBorders>
              <w:top w:val="nil"/>
              <w:left w:val="nil"/>
              <w:bottom w:val="single" w:sz="12" w:space="0" w:color="FFFFFF"/>
              <w:right w:val="single" w:sz="12" w:space="0" w:color="FFFFFF"/>
            </w:tcBorders>
            <w:shd w:val="clear" w:color="000000" w:fill="D9D9D9"/>
            <w:vAlign w:val="center"/>
            <w:hideMark/>
          </w:tcPr>
          <w:p w14:paraId="39C034E6" w14:textId="6BE7EF3E"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31</w:t>
            </w:r>
          </w:p>
        </w:tc>
      </w:tr>
      <w:tr w:rsidR="00083E3D" w:rsidRPr="00443713" w14:paraId="52AD455F"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0AE73DA5"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Allied Health and Medical Assisting Services, Other</w:t>
            </w:r>
          </w:p>
        </w:tc>
        <w:tc>
          <w:tcPr>
            <w:tcW w:w="846" w:type="dxa"/>
            <w:tcBorders>
              <w:top w:val="nil"/>
              <w:left w:val="nil"/>
              <w:bottom w:val="single" w:sz="12" w:space="0" w:color="FFFFFF"/>
              <w:right w:val="single" w:sz="12" w:space="0" w:color="FFFFFF"/>
            </w:tcBorders>
            <w:shd w:val="clear" w:color="000000" w:fill="F2F2F2"/>
            <w:noWrap/>
            <w:vAlign w:val="center"/>
            <w:hideMark/>
          </w:tcPr>
          <w:p w14:paraId="6434912C"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31</w:t>
            </w:r>
          </w:p>
        </w:tc>
        <w:tc>
          <w:tcPr>
            <w:tcW w:w="1274" w:type="dxa"/>
            <w:tcBorders>
              <w:top w:val="nil"/>
              <w:left w:val="nil"/>
              <w:bottom w:val="single" w:sz="12" w:space="0" w:color="FFFFFF"/>
              <w:right w:val="single" w:sz="12" w:space="0" w:color="FFFFFF"/>
            </w:tcBorders>
            <w:shd w:val="clear" w:color="000000" w:fill="F2F2F2"/>
            <w:noWrap/>
            <w:vAlign w:val="center"/>
            <w:hideMark/>
          </w:tcPr>
          <w:p w14:paraId="4FB22198"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17</w:t>
            </w:r>
          </w:p>
        </w:tc>
        <w:tc>
          <w:tcPr>
            <w:tcW w:w="620" w:type="dxa"/>
            <w:tcBorders>
              <w:top w:val="nil"/>
              <w:left w:val="nil"/>
              <w:bottom w:val="single" w:sz="12" w:space="0" w:color="FFFFFF"/>
              <w:right w:val="single" w:sz="12" w:space="0" w:color="FFFFFF"/>
            </w:tcBorders>
            <w:shd w:val="clear" w:color="000000" w:fill="F2F2F2"/>
            <w:noWrap/>
            <w:vAlign w:val="center"/>
            <w:hideMark/>
          </w:tcPr>
          <w:p w14:paraId="7FBFB189"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150</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780AD57E" w14:textId="3BD218B5"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14</w:t>
            </w:r>
          </w:p>
        </w:tc>
      </w:tr>
      <w:tr w:rsidR="00083E3D" w:rsidRPr="00443713" w14:paraId="3409FA96"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5C4B3E6D"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Kindergarten/Preschool Education and Teaching</w:t>
            </w:r>
          </w:p>
        </w:tc>
        <w:tc>
          <w:tcPr>
            <w:tcW w:w="846" w:type="dxa"/>
            <w:tcBorders>
              <w:top w:val="nil"/>
              <w:left w:val="nil"/>
              <w:bottom w:val="single" w:sz="12" w:space="0" w:color="FFFFFF"/>
              <w:right w:val="single" w:sz="12" w:space="0" w:color="FFFFFF"/>
            </w:tcBorders>
            <w:shd w:val="clear" w:color="000000" w:fill="D9D9D9"/>
            <w:noWrap/>
            <w:vAlign w:val="center"/>
            <w:hideMark/>
          </w:tcPr>
          <w:p w14:paraId="4DA6D189"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28</w:t>
            </w:r>
          </w:p>
        </w:tc>
        <w:tc>
          <w:tcPr>
            <w:tcW w:w="1274" w:type="dxa"/>
            <w:tcBorders>
              <w:top w:val="nil"/>
              <w:left w:val="nil"/>
              <w:bottom w:val="single" w:sz="12" w:space="0" w:color="FFFFFF"/>
              <w:right w:val="single" w:sz="12" w:space="0" w:color="FFFFFF"/>
            </w:tcBorders>
            <w:shd w:val="clear" w:color="000000" w:fill="D9D9D9"/>
            <w:noWrap/>
            <w:vAlign w:val="center"/>
            <w:hideMark/>
          </w:tcPr>
          <w:p w14:paraId="13C14ADD"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18</w:t>
            </w:r>
          </w:p>
        </w:tc>
        <w:tc>
          <w:tcPr>
            <w:tcW w:w="620" w:type="dxa"/>
            <w:tcBorders>
              <w:top w:val="nil"/>
              <w:left w:val="nil"/>
              <w:bottom w:val="single" w:sz="12" w:space="0" w:color="FFFFFF"/>
              <w:right w:val="single" w:sz="12" w:space="0" w:color="FFFFFF"/>
            </w:tcBorders>
            <w:shd w:val="clear" w:color="000000" w:fill="D9D9D9"/>
            <w:noWrap/>
            <w:vAlign w:val="center"/>
            <w:hideMark/>
          </w:tcPr>
          <w:p w14:paraId="7961CECF"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133</w:t>
            </w:r>
          </w:p>
        </w:tc>
        <w:tc>
          <w:tcPr>
            <w:tcW w:w="1273" w:type="dxa"/>
            <w:tcBorders>
              <w:top w:val="nil"/>
              <w:left w:val="nil"/>
              <w:bottom w:val="single" w:sz="12" w:space="0" w:color="FFFFFF"/>
              <w:right w:val="single" w:sz="12" w:space="0" w:color="FFFFFF"/>
            </w:tcBorders>
            <w:shd w:val="clear" w:color="000000" w:fill="D9D9D9"/>
            <w:vAlign w:val="center"/>
            <w:hideMark/>
          </w:tcPr>
          <w:p w14:paraId="3847C2D3" w14:textId="060AA2E9"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10</w:t>
            </w:r>
          </w:p>
        </w:tc>
      </w:tr>
      <w:tr w:rsidR="00083E3D" w:rsidRPr="00443713" w14:paraId="179BE154"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7DDF0F7A"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Liberal Arts and Sciences/Liberal Studies</w:t>
            </w:r>
          </w:p>
        </w:tc>
        <w:tc>
          <w:tcPr>
            <w:tcW w:w="846" w:type="dxa"/>
            <w:tcBorders>
              <w:top w:val="nil"/>
              <w:left w:val="nil"/>
              <w:bottom w:val="single" w:sz="12" w:space="0" w:color="FFFFFF"/>
              <w:right w:val="single" w:sz="12" w:space="0" w:color="FFFFFF"/>
            </w:tcBorders>
            <w:shd w:val="clear" w:color="000000" w:fill="F2F2F2"/>
            <w:noWrap/>
            <w:vAlign w:val="center"/>
            <w:hideMark/>
          </w:tcPr>
          <w:p w14:paraId="7161A3FE"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22</w:t>
            </w:r>
          </w:p>
        </w:tc>
        <w:tc>
          <w:tcPr>
            <w:tcW w:w="1274" w:type="dxa"/>
            <w:tcBorders>
              <w:top w:val="nil"/>
              <w:left w:val="nil"/>
              <w:bottom w:val="single" w:sz="12" w:space="0" w:color="FFFFFF"/>
              <w:right w:val="single" w:sz="12" w:space="0" w:color="FFFFFF"/>
            </w:tcBorders>
            <w:shd w:val="clear" w:color="000000" w:fill="F2F2F2"/>
            <w:noWrap/>
            <w:vAlign w:val="center"/>
            <w:hideMark/>
          </w:tcPr>
          <w:p w14:paraId="49DD3E09"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48</w:t>
            </w:r>
          </w:p>
        </w:tc>
        <w:tc>
          <w:tcPr>
            <w:tcW w:w="620" w:type="dxa"/>
            <w:tcBorders>
              <w:top w:val="nil"/>
              <w:left w:val="nil"/>
              <w:bottom w:val="single" w:sz="12" w:space="0" w:color="FFFFFF"/>
              <w:right w:val="single" w:sz="12" w:space="0" w:color="FFFFFF"/>
            </w:tcBorders>
            <w:shd w:val="clear" w:color="000000" w:fill="F2F2F2"/>
            <w:noWrap/>
            <w:vAlign w:val="center"/>
            <w:hideMark/>
          </w:tcPr>
          <w:p w14:paraId="47A1B55D"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583</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21B77F50"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FF0000"/>
                <w:sz w:val="20"/>
                <w:szCs w:val="20"/>
              </w:rPr>
              <w:t>(26)</w:t>
            </w:r>
          </w:p>
        </w:tc>
      </w:tr>
      <w:tr w:rsidR="00083E3D" w:rsidRPr="00443713" w14:paraId="6B86ED24"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52200F02"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Computer and Information Sciences, General</w:t>
            </w:r>
          </w:p>
        </w:tc>
        <w:tc>
          <w:tcPr>
            <w:tcW w:w="846" w:type="dxa"/>
            <w:tcBorders>
              <w:top w:val="nil"/>
              <w:left w:val="nil"/>
              <w:bottom w:val="single" w:sz="12" w:space="0" w:color="FFFFFF"/>
              <w:right w:val="single" w:sz="12" w:space="0" w:color="FFFFFF"/>
            </w:tcBorders>
            <w:shd w:val="clear" w:color="000000" w:fill="D9D9D9"/>
            <w:noWrap/>
            <w:vAlign w:val="center"/>
            <w:hideMark/>
          </w:tcPr>
          <w:p w14:paraId="32ECA21C"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19</w:t>
            </w:r>
          </w:p>
        </w:tc>
        <w:tc>
          <w:tcPr>
            <w:tcW w:w="1274" w:type="dxa"/>
            <w:tcBorders>
              <w:top w:val="nil"/>
              <w:left w:val="nil"/>
              <w:bottom w:val="single" w:sz="12" w:space="0" w:color="FFFFFF"/>
              <w:right w:val="single" w:sz="12" w:space="0" w:color="FFFFFF"/>
            </w:tcBorders>
            <w:shd w:val="clear" w:color="000000" w:fill="D9D9D9"/>
            <w:noWrap/>
            <w:vAlign w:val="center"/>
            <w:hideMark/>
          </w:tcPr>
          <w:p w14:paraId="3B13D29B"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6</w:t>
            </w:r>
          </w:p>
        </w:tc>
        <w:tc>
          <w:tcPr>
            <w:tcW w:w="620" w:type="dxa"/>
            <w:tcBorders>
              <w:top w:val="nil"/>
              <w:left w:val="nil"/>
              <w:bottom w:val="single" w:sz="12" w:space="0" w:color="FFFFFF"/>
              <w:right w:val="single" w:sz="12" w:space="0" w:color="FFFFFF"/>
            </w:tcBorders>
            <w:shd w:val="clear" w:color="000000" w:fill="D9D9D9"/>
            <w:noWrap/>
            <w:vAlign w:val="center"/>
            <w:hideMark/>
          </w:tcPr>
          <w:p w14:paraId="0283544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81</w:t>
            </w:r>
          </w:p>
        </w:tc>
        <w:tc>
          <w:tcPr>
            <w:tcW w:w="1273" w:type="dxa"/>
            <w:tcBorders>
              <w:top w:val="nil"/>
              <w:left w:val="nil"/>
              <w:bottom w:val="single" w:sz="12" w:space="0" w:color="FFFFFF"/>
              <w:right w:val="single" w:sz="12" w:space="0" w:color="FFFFFF"/>
            </w:tcBorders>
            <w:shd w:val="clear" w:color="000000" w:fill="D9D9D9"/>
            <w:vAlign w:val="center"/>
            <w:hideMark/>
          </w:tcPr>
          <w:p w14:paraId="03443A8D" w14:textId="61187F3D"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13</w:t>
            </w:r>
          </w:p>
        </w:tc>
      </w:tr>
      <w:tr w:rsidR="00083E3D" w:rsidRPr="00443713" w14:paraId="12E71418"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32447E94"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General Studies</w:t>
            </w:r>
          </w:p>
        </w:tc>
        <w:tc>
          <w:tcPr>
            <w:tcW w:w="846" w:type="dxa"/>
            <w:tcBorders>
              <w:top w:val="nil"/>
              <w:left w:val="nil"/>
              <w:bottom w:val="single" w:sz="12" w:space="0" w:color="FFFFFF"/>
              <w:right w:val="single" w:sz="12" w:space="0" w:color="FFFFFF"/>
            </w:tcBorders>
            <w:shd w:val="clear" w:color="000000" w:fill="F2F2F2"/>
            <w:noWrap/>
            <w:vAlign w:val="center"/>
            <w:hideMark/>
          </w:tcPr>
          <w:p w14:paraId="08B8B362"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19</w:t>
            </w:r>
          </w:p>
        </w:tc>
        <w:tc>
          <w:tcPr>
            <w:tcW w:w="1274" w:type="dxa"/>
            <w:tcBorders>
              <w:top w:val="nil"/>
              <w:left w:val="nil"/>
              <w:bottom w:val="single" w:sz="12" w:space="0" w:color="FFFFFF"/>
              <w:right w:val="single" w:sz="12" w:space="0" w:color="FFFFFF"/>
            </w:tcBorders>
            <w:shd w:val="clear" w:color="000000" w:fill="F2F2F2"/>
            <w:noWrap/>
            <w:vAlign w:val="center"/>
            <w:hideMark/>
          </w:tcPr>
          <w:p w14:paraId="30C6723F"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0</w:t>
            </w:r>
          </w:p>
        </w:tc>
        <w:tc>
          <w:tcPr>
            <w:tcW w:w="620" w:type="dxa"/>
            <w:tcBorders>
              <w:top w:val="nil"/>
              <w:left w:val="nil"/>
              <w:bottom w:val="single" w:sz="12" w:space="0" w:color="FFFFFF"/>
              <w:right w:val="single" w:sz="12" w:space="0" w:color="FFFFFF"/>
            </w:tcBorders>
            <w:shd w:val="clear" w:color="000000" w:fill="F2F2F2"/>
            <w:noWrap/>
            <w:vAlign w:val="center"/>
            <w:hideMark/>
          </w:tcPr>
          <w:p w14:paraId="4819A4D7"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0</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1AD5B0A9" w14:textId="03D622A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19</w:t>
            </w:r>
          </w:p>
        </w:tc>
      </w:tr>
      <w:tr w:rsidR="00083E3D" w:rsidRPr="00443713" w14:paraId="246E1043"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45FAA83F"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Elementary Education and Teaching</w:t>
            </w:r>
          </w:p>
        </w:tc>
        <w:tc>
          <w:tcPr>
            <w:tcW w:w="846" w:type="dxa"/>
            <w:tcBorders>
              <w:top w:val="nil"/>
              <w:left w:val="nil"/>
              <w:bottom w:val="single" w:sz="12" w:space="0" w:color="FFFFFF"/>
              <w:right w:val="single" w:sz="12" w:space="0" w:color="FFFFFF"/>
            </w:tcBorders>
            <w:shd w:val="clear" w:color="000000" w:fill="D9D9D9"/>
            <w:noWrap/>
            <w:vAlign w:val="center"/>
            <w:hideMark/>
          </w:tcPr>
          <w:p w14:paraId="3C15565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17</w:t>
            </w:r>
          </w:p>
        </w:tc>
        <w:tc>
          <w:tcPr>
            <w:tcW w:w="1274" w:type="dxa"/>
            <w:tcBorders>
              <w:top w:val="nil"/>
              <w:left w:val="nil"/>
              <w:bottom w:val="single" w:sz="12" w:space="0" w:color="FFFFFF"/>
              <w:right w:val="single" w:sz="12" w:space="0" w:color="FFFFFF"/>
            </w:tcBorders>
            <w:shd w:val="clear" w:color="000000" w:fill="D9D9D9"/>
            <w:noWrap/>
            <w:vAlign w:val="center"/>
            <w:hideMark/>
          </w:tcPr>
          <w:p w14:paraId="199D750A"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21</w:t>
            </w:r>
          </w:p>
        </w:tc>
        <w:tc>
          <w:tcPr>
            <w:tcW w:w="620" w:type="dxa"/>
            <w:tcBorders>
              <w:top w:val="nil"/>
              <w:left w:val="nil"/>
              <w:bottom w:val="single" w:sz="12" w:space="0" w:color="FFFFFF"/>
              <w:right w:val="single" w:sz="12" w:space="0" w:color="FFFFFF"/>
            </w:tcBorders>
            <w:shd w:val="clear" w:color="000000" w:fill="D9D9D9"/>
            <w:noWrap/>
            <w:vAlign w:val="center"/>
            <w:hideMark/>
          </w:tcPr>
          <w:p w14:paraId="489FADAA"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262</w:t>
            </w:r>
          </w:p>
        </w:tc>
        <w:tc>
          <w:tcPr>
            <w:tcW w:w="1273" w:type="dxa"/>
            <w:tcBorders>
              <w:top w:val="nil"/>
              <w:left w:val="nil"/>
              <w:bottom w:val="single" w:sz="12" w:space="0" w:color="FFFFFF"/>
              <w:right w:val="single" w:sz="12" w:space="0" w:color="FFFFFF"/>
            </w:tcBorders>
            <w:shd w:val="clear" w:color="000000" w:fill="D9D9D9"/>
            <w:vAlign w:val="center"/>
            <w:hideMark/>
          </w:tcPr>
          <w:p w14:paraId="30D632F8"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FF0000"/>
                <w:sz w:val="20"/>
                <w:szCs w:val="20"/>
              </w:rPr>
              <w:t>(4)</w:t>
            </w:r>
          </w:p>
        </w:tc>
      </w:tr>
      <w:tr w:rsidR="00083E3D" w:rsidRPr="00443713" w14:paraId="2CF9776C"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2D72AEB6"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Building Construction Technology</w:t>
            </w:r>
          </w:p>
        </w:tc>
        <w:tc>
          <w:tcPr>
            <w:tcW w:w="846" w:type="dxa"/>
            <w:tcBorders>
              <w:top w:val="nil"/>
              <w:left w:val="nil"/>
              <w:bottom w:val="single" w:sz="12" w:space="0" w:color="FFFFFF"/>
              <w:right w:val="single" w:sz="12" w:space="0" w:color="FFFFFF"/>
            </w:tcBorders>
            <w:shd w:val="clear" w:color="000000" w:fill="F2F2F2"/>
            <w:noWrap/>
            <w:vAlign w:val="center"/>
            <w:hideMark/>
          </w:tcPr>
          <w:p w14:paraId="23A543D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15</w:t>
            </w:r>
          </w:p>
        </w:tc>
        <w:tc>
          <w:tcPr>
            <w:tcW w:w="1274" w:type="dxa"/>
            <w:tcBorders>
              <w:top w:val="nil"/>
              <w:left w:val="nil"/>
              <w:bottom w:val="single" w:sz="12" w:space="0" w:color="FFFFFF"/>
              <w:right w:val="single" w:sz="12" w:space="0" w:color="FFFFFF"/>
            </w:tcBorders>
            <w:shd w:val="clear" w:color="000000" w:fill="F2F2F2"/>
            <w:noWrap/>
            <w:vAlign w:val="center"/>
            <w:hideMark/>
          </w:tcPr>
          <w:p w14:paraId="1627C8FA"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12</w:t>
            </w:r>
          </w:p>
        </w:tc>
        <w:tc>
          <w:tcPr>
            <w:tcW w:w="620" w:type="dxa"/>
            <w:tcBorders>
              <w:top w:val="nil"/>
              <w:left w:val="nil"/>
              <w:bottom w:val="single" w:sz="12" w:space="0" w:color="FFFFFF"/>
              <w:right w:val="single" w:sz="12" w:space="0" w:color="FFFFFF"/>
            </w:tcBorders>
            <w:shd w:val="clear" w:color="000000" w:fill="F2F2F2"/>
            <w:noWrap/>
            <w:vAlign w:val="center"/>
            <w:hideMark/>
          </w:tcPr>
          <w:p w14:paraId="0F55D1B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107</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6A5A8050" w14:textId="48FC0BD4"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w:t>
            </w:r>
          </w:p>
        </w:tc>
      </w:tr>
      <w:tr w:rsidR="00083E3D" w:rsidRPr="00443713" w14:paraId="0D45480B"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79673576" w14:textId="54318D77" w:rsidR="00083E3D" w:rsidRPr="00443713" w:rsidRDefault="00901E14"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 xml:space="preserve">Other </w:t>
            </w:r>
            <w:r w:rsidR="00083E3D" w:rsidRPr="00443713">
              <w:rPr>
                <w:rFonts w:eastAsia="Times New Roman" w:cstheme="minorHAnsi"/>
                <w:color w:val="1F3864"/>
                <w:sz w:val="20"/>
                <w:szCs w:val="20"/>
              </w:rPr>
              <w:t>Liberal Arts and Sciences, General Studies</w:t>
            </w:r>
            <w:r>
              <w:rPr>
                <w:rFonts w:eastAsia="Times New Roman" w:cstheme="minorHAnsi"/>
                <w:color w:val="1F3864"/>
                <w:sz w:val="20"/>
                <w:szCs w:val="20"/>
              </w:rPr>
              <w:t>/</w:t>
            </w:r>
            <w:r w:rsidR="00083E3D" w:rsidRPr="00443713">
              <w:rPr>
                <w:rFonts w:eastAsia="Times New Roman" w:cstheme="minorHAnsi"/>
                <w:color w:val="1F3864"/>
                <w:sz w:val="20"/>
                <w:szCs w:val="20"/>
              </w:rPr>
              <w:t>Humanities</w:t>
            </w:r>
          </w:p>
        </w:tc>
        <w:tc>
          <w:tcPr>
            <w:tcW w:w="846" w:type="dxa"/>
            <w:tcBorders>
              <w:top w:val="nil"/>
              <w:left w:val="nil"/>
              <w:bottom w:val="single" w:sz="12" w:space="0" w:color="FFFFFF"/>
              <w:right w:val="single" w:sz="12" w:space="0" w:color="FFFFFF"/>
            </w:tcBorders>
            <w:shd w:val="clear" w:color="000000" w:fill="D9D9D9"/>
            <w:noWrap/>
            <w:vAlign w:val="center"/>
            <w:hideMark/>
          </w:tcPr>
          <w:p w14:paraId="077AD7CC"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13</w:t>
            </w:r>
          </w:p>
        </w:tc>
        <w:tc>
          <w:tcPr>
            <w:tcW w:w="1274" w:type="dxa"/>
            <w:tcBorders>
              <w:top w:val="nil"/>
              <w:left w:val="nil"/>
              <w:bottom w:val="single" w:sz="12" w:space="0" w:color="FFFFFF"/>
              <w:right w:val="single" w:sz="12" w:space="0" w:color="FFFFFF"/>
            </w:tcBorders>
            <w:shd w:val="clear" w:color="000000" w:fill="D9D9D9"/>
            <w:noWrap/>
            <w:vAlign w:val="center"/>
            <w:hideMark/>
          </w:tcPr>
          <w:p w14:paraId="0EB55E31"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0</w:t>
            </w:r>
          </w:p>
        </w:tc>
        <w:tc>
          <w:tcPr>
            <w:tcW w:w="620" w:type="dxa"/>
            <w:tcBorders>
              <w:top w:val="nil"/>
              <w:left w:val="nil"/>
              <w:bottom w:val="single" w:sz="12" w:space="0" w:color="FFFFFF"/>
              <w:right w:val="single" w:sz="12" w:space="0" w:color="FFFFFF"/>
            </w:tcBorders>
            <w:shd w:val="clear" w:color="000000" w:fill="D9D9D9"/>
            <w:noWrap/>
            <w:vAlign w:val="center"/>
            <w:hideMark/>
          </w:tcPr>
          <w:p w14:paraId="5EEB304D"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0</w:t>
            </w:r>
          </w:p>
        </w:tc>
        <w:tc>
          <w:tcPr>
            <w:tcW w:w="1273" w:type="dxa"/>
            <w:tcBorders>
              <w:top w:val="nil"/>
              <w:left w:val="nil"/>
              <w:bottom w:val="single" w:sz="12" w:space="0" w:color="FFFFFF"/>
              <w:right w:val="single" w:sz="12" w:space="0" w:color="FFFFFF"/>
            </w:tcBorders>
            <w:shd w:val="clear" w:color="000000" w:fill="D9D9D9"/>
            <w:vAlign w:val="center"/>
            <w:hideMark/>
          </w:tcPr>
          <w:p w14:paraId="7FA8E424" w14:textId="085E8F79"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13</w:t>
            </w:r>
          </w:p>
        </w:tc>
      </w:tr>
      <w:tr w:rsidR="00083E3D" w:rsidRPr="00443713" w14:paraId="0F7FFEC8"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35E9975A"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Health Teacher Education</w:t>
            </w:r>
          </w:p>
        </w:tc>
        <w:tc>
          <w:tcPr>
            <w:tcW w:w="846" w:type="dxa"/>
            <w:tcBorders>
              <w:top w:val="nil"/>
              <w:left w:val="nil"/>
              <w:bottom w:val="single" w:sz="12" w:space="0" w:color="FFFFFF"/>
              <w:right w:val="single" w:sz="12" w:space="0" w:color="FFFFFF"/>
            </w:tcBorders>
            <w:shd w:val="clear" w:color="000000" w:fill="F2F2F2"/>
            <w:noWrap/>
            <w:vAlign w:val="center"/>
            <w:hideMark/>
          </w:tcPr>
          <w:p w14:paraId="5D602ADD"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12</w:t>
            </w:r>
          </w:p>
        </w:tc>
        <w:tc>
          <w:tcPr>
            <w:tcW w:w="1274" w:type="dxa"/>
            <w:tcBorders>
              <w:top w:val="nil"/>
              <w:left w:val="nil"/>
              <w:bottom w:val="single" w:sz="12" w:space="0" w:color="FFFFFF"/>
              <w:right w:val="single" w:sz="12" w:space="0" w:color="FFFFFF"/>
            </w:tcBorders>
            <w:shd w:val="clear" w:color="000000" w:fill="F2F2F2"/>
            <w:noWrap/>
            <w:vAlign w:val="center"/>
            <w:hideMark/>
          </w:tcPr>
          <w:p w14:paraId="4D5951F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26</w:t>
            </w:r>
          </w:p>
        </w:tc>
        <w:tc>
          <w:tcPr>
            <w:tcW w:w="620" w:type="dxa"/>
            <w:tcBorders>
              <w:top w:val="nil"/>
              <w:left w:val="nil"/>
              <w:bottom w:val="single" w:sz="12" w:space="0" w:color="FFFFFF"/>
              <w:right w:val="single" w:sz="12" w:space="0" w:color="FFFFFF"/>
            </w:tcBorders>
            <w:shd w:val="clear" w:color="000000" w:fill="F2F2F2"/>
            <w:noWrap/>
            <w:vAlign w:val="center"/>
            <w:hideMark/>
          </w:tcPr>
          <w:p w14:paraId="76A9C62B"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340</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6A24593A"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FF0000"/>
                <w:sz w:val="20"/>
                <w:szCs w:val="20"/>
              </w:rPr>
              <w:t>(14)</w:t>
            </w:r>
          </w:p>
        </w:tc>
      </w:tr>
      <w:tr w:rsidR="00083E3D" w:rsidRPr="00443713" w14:paraId="2AAF75A3"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D9D9D9"/>
            <w:noWrap/>
            <w:vAlign w:val="center"/>
            <w:hideMark/>
          </w:tcPr>
          <w:p w14:paraId="3C5E0A09"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English Language and Literature, General</w:t>
            </w:r>
          </w:p>
        </w:tc>
        <w:tc>
          <w:tcPr>
            <w:tcW w:w="846" w:type="dxa"/>
            <w:tcBorders>
              <w:top w:val="nil"/>
              <w:left w:val="nil"/>
              <w:bottom w:val="single" w:sz="12" w:space="0" w:color="FFFFFF"/>
              <w:right w:val="single" w:sz="12" w:space="0" w:color="FFFFFF"/>
            </w:tcBorders>
            <w:shd w:val="clear" w:color="000000" w:fill="D9D9D9"/>
            <w:noWrap/>
            <w:vAlign w:val="center"/>
            <w:hideMark/>
          </w:tcPr>
          <w:p w14:paraId="7EB3CAC4"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12</w:t>
            </w:r>
          </w:p>
        </w:tc>
        <w:tc>
          <w:tcPr>
            <w:tcW w:w="1274" w:type="dxa"/>
            <w:tcBorders>
              <w:top w:val="nil"/>
              <w:left w:val="nil"/>
              <w:bottom w:val="single" w:sz="12" w:space="0" w:color="FFFFFF"/>
              <w:right w:val="single" w:sz="12" w:space="0" w:color="FFFFFF"/>
            </w:tcBorders>
            <w:shd w:val="clear" w:color="000000" w:fill="D9D9D9"/>
            <w:noWrap/>
            <w:vAlign w:val="center"/>
            <w:hideMark/>
          </w:tcPr>
          <w:p w14:paraId="5276B6B1"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65</w:t>
            </w:r>
          </w:p>
        </w:tc>
        <w:tc>
          <w:tcPr>
            <w:tcW w:w="620" w:type="dxa"/>
            <w:tcBorders>
              <w:top w:val="nil"/>
              <w:left w:val="nil"/>
              <w:bottom w:val="single" w:sz="12" w:space="0" w:color="FFFFFF"/>
              <w:right w:val="single" w:sz="12" w:space="0" w:color="FFFFFF"/>
            </w:tcBorders>
            <w:shd w:val="clear" w:color="000000" w:fill="D9D9D9"/>
            <w:noWrap/>
            <w:vAlign w:val="center"/>
            <w:hideMark/>
          </w:tcPr>
          <w:p w14:paraId="2F4B76F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808</w:t>
            </w:r>
          </w:p>
        </w:tc>
        <w:tc>
          <w:tcPr>
            <w:tcW w:w="1273" w:type="dxa"/>
            <w:tcBorders>
              <w:top w:val="nil"/>
              <w:left w:val="nil"/>
              <w:bottom w:val="single" w:sz="12" w:space="0" w:color="FFFFFF"/>
              <w:right w:val="single" w:sz="12" w:space="0" w:color="FFFFFF"/>
            </w:tcBorders>
            <w:shd w:val="clear" w:color="000000" w:fill="D9D9D9"/>
            <w:vAlign w:val="center"/>
            <w:hideMark/>
          </w:tcPr>
          <w:p w14:paraId="7D1F0929"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FF0000"/>
                <w:sz w:val="20"/>
                <w:szCs w:val="20"/>
              </w:rPr>
              <w:t>(53)</w:t>
            </w:r>
          </w:p>
        </w:tc>
      </w:tr>
      <w:tr w:rsidR="00083E3D" w:rsidRPr="00443713" w14:paraId="3B078F61" w14:textId="77777777" w:rsidTr="00901E14">
        <w:trPr>
          <w:trHeight w:val="330"/>
        </w:trPr>
        <w:tc>
          <w:tcPr>
            <w:tcW w:w="5422" w:type="dxa"/>
            <w:tcBorders>
              <w:top w:val="nil"/>
              <w:left w:val="single" w:sz="12" w:space="0" w:color="FFFFFF"/>
              <w:bottom w:val="single" w:sz="12" w:space="0" w:color="FFFFFF"/>
              <w:right w:val="single" w:sz="12" w:space="0" w:color="FFFFFF"/>
            </w:tcBorders>
            <w:shd w:val="clear" w:color="000000" w:fill="F2F2F2"/>
            <w:noWrap/>
            <w:vAlign w:val="center"/>
            <w:hideMark/>
          </w:tcPr>
          <w:p w14:paraId="2840BEEA" w14:textId="77777777" w:rsidR="00083E3D" w:rsidRPr="00443713" w:rsidRDefault="00083E3D" w:rsidP="00901E14">
            <w:pPr>
              <w:spacing w:after="0" w:line="240" w:lineRule="auto"/>
              <w:rPr>
                <w:rFonts w:eastAsia="Times New Roman" w:cstheme="minorHAnsi"/>
                <w:color w:val="1F3864"/>
                <w:sz w:val="20"/>
                <w:szCs w:val="20"/>
              </w:rPr>
            </w:pPr>
            <w:r w:rsidRPr="00443713">
              <w:rPr>
                <w:rFonts w:eastAsia="Times New Roman" w:cstheme="minorHAnsi"/>
                <w:color w:val="1F3864"/>
                <w:sz w:val="20"/>
                <w:szCs w:val="20"/>
              </w:rPr>
              <w:t>Cinematography and Film/Video Production</w:t>
            </w:r>
          </w:p>
        </w:tc>
        <w:tc>
          <w:tcPr>
            <w:tcW w:w="846" w:type="dxa"/>
            <w:tcBorders>
              <w:top w:val="nil"/>
              <w:left w:val="nil"/>
              <w:bottom w:val="single" w:sz="12" w:space="0" w:color="FFFFFF"/>
              <w:right w:val="single" w:sz="12" w:space="0" w:color="FFFFFF"/>
            </w:tcBorders>
            <w:shd w:val="clear" w:color="000000" w:fill="F2F2F2"/>
            <w:noWrap/>
            <w:vAlign w:val="center"/>
            <w:hideMark/>
          </w:tcPr>
          <w:p w14:paraId="56E8E289"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10</w:t>
            </w:r>
          </w:p>
        </w:tc>
        <w:tc>
          <w:tcPr>
            <w:tcW w:w="1274" w:type="dxa"/>
            <w:tcBorders>
              <w:top w:val="nil"/>
              <w:left w:val="nil"/>
              <w:bottom w:val="single" w:sz="12" w:space="0" w:color="FFFFFF"/>
              <w:right w:val="single" w:sz="12" w:space="0" w:color="FFFFFF"/>
            </w:tcBorders>
            <w:shd w:val="clear" w:color="000000" w:fill="F2F2F2"/>
            <w:noWrap/>
            <w:vAlign w:val="center"/>
            <w:hideMark/>
          </w:tcPr>
          <w:p w14:paraId="3F477F35"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0</w:t>
            </w:r>
          </w:p>
        </w:tc>
        <w:tc>
          <w:tcPr>
            <w:tcW w:w="620" w:type="dxa"/>
            <w:tcBorders>
              <w:top w:val="nil"/>
              <w:left w:val="nil"/>
              <w:bottom w:val="single" w:sz="12" w:space="0" w:color="FFFFFF"/>
              <w:right w:val="single" w:sz="12" w:space="0" w:color="FFFFFF"/>
            </w:tcBorders>
            <w:shd w:val="clear" w:color="000000" w:fill="F2F2F2"/>
            <w:noWrap/>
            <w:vAlign w:val="center"/>
            <w:hideMark/>
          </w:tcPr>
          <w:p w14:paraId="34E7DB23" w14:textId="77777777"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w:t>
            </w:r>
          </w:p>
        </w:tc>
        <w:tc>
          <w:tcPr>
            <w:tcW w:w="1273" w:type="dxa"/>
            <w:tcBorders>
              <w:top w:val="nil"/>
              <w:left w:val="nil"/>
              <w:bottom w:val="single" w:sz="12" w:space="0" w:color="FFFFFF"/>
              <w:right w:val="single" w:sz="12" w:space="0" w:color="FFFFFF"/>
            </w:tcBorders>
            <w:shd w:val="clear" w:color="auto" w:fill="F2F2F2" w:themeFill="background1" w:themeFillShade="F2"/>
            <w:vAlign w:val="center"/>
            <w:hideMark/>
          </w:tcPr>
          <w:p w14:paraId="3DCEA11C" w14:textId="2EB2C510" w:rsidR="00083E3D" w:rsidRPr="00443713" w:rsidRDefault="00083E3D" w:rsidP="00901E14">
            <w:pPr>
              <w:spacing w:after="0" w:line="240" w:lineRule="auto"/>
              <w:jc w:val="center"/>
              <w:rPr>
                <w:rFonts w:eastAsia="Times New Roman" w:cstheme="minorHAnsi"/>
                <w:color w:val="1F3864"/>
                <w:sz w:val="20"/>
                <w:szCs w:val="20"/>
              </w:rPr>
            </w:pPr>
            <w:r w:rsidRPr="00443713">
              <w:rPr>
                <w:rFonts w:eastAsia="Times New Roman" w:cstheme="minorHAnsi"/>
                <w:color w:val="1F3864"/>
                <w:sz w:val="20"/>
                <w:szCs w:val="20"/>
              </w:rPr>
              <w:t>10</w:t>
            </w:r>
          </w:p>
        </w:tc>
      </w:tr>
    </w:tbl>
    <w:p w14:paraId="5F87803C" w14:textId="6F22CE88" w:rsidR="00DA245B" w:rsidRDefault="00DA245B">
      <w:pPr>
        <w:rPr>
          <w:color w:val="1F3864" w:themeColor="accent1" w:themeShade="80"/>
        </w:rPr>
      </w:pPr>
    </w:p>
    <w:p w14:paraId="1B4B6A6C" w14:textId="77777777" w:rsidR="00B0013A" w:rsidRDefault="00B0013A">
      <w:pPr>
        <w:rPr>
          <w:color w:val="1F3864" w:themeColor="accent1" w:themeShade="80"/>
        </w:rPr>
      </w:pPr>
    </w:p>
    <w:p w14:paraId="6F31BCB8" w14:textId="77777777" w:rsidR="00B0013A" w:rsidRDefault="00B0013A">
      <w:pPr>
        <w:rPr>
          <w:color w:val="1F3864" w:themeColor="accent1" w:themeShade="80"/>
        </w:rPr>
      </w:pPr>
    </w:p>
    <w:p w14:paraId="47C74912" w14:textId="77777777" w:rsidR="00B0013A" w:rsidRDefault="00B0013A">
      <w:pPr>
        <w:rPr>
          <w:color w:val="1F3864" w:themeColor="accent1" w:themeShade="80"/>
        </w:rPr>
      </w:pPr>
    </w:p>
    <w:p w14:paraId="3159AE40" w14:textId="77777777" w:rsidR="00B0013A" w:rsidRDefault="00B0013A">
      <w:pPr>
        <w:rPr>
          <w:color w:val="1F3864" w:themeColor="accent1" w:themeShade="80"/>
        </w:rPr>
      </w:pPr>
    </w:p>
    <w:p w14:paraId="09900090" w14:textId="77777777" w:rsidR="00B0013A" w:rsidRDefault="00B0013A">
      <w:pPr>
        <w:rPr>
          <w:color w:val="1F3864" w:themeColor="accent1" w:themeShade="80"/>
        </w:rPr>
      </w:pPr>
    </w:p>
    <w:tbl>
      <w:tblPr>
        <w:tblpPr w:leftFromText="180" w:rightFromText="180" w:vertAnchor="page" w:horzAnchor="margin" w:tblpY="1711"/>
        <w:tblW w:w="9248" w:type="dxa"/>
        <w:tblLayout w:type="fixed"/>
        <w:tblLook w:val="04A0" w:firstRow="1" w:lastRow="0" w:firstColumn="1" w:lastColumn="0" w:noHBand="0" w:noVBand="1"/>
      </w:tblPr>
      <w:tblGrid>
        <w:gridCol w:w="4893"/>
        <w:gridCol w:w="1263"/>
        <w:gridCol w:w="1246"/>
        <w:gridCol w:w="672"/>
        <w:gridCol w:w="1174"/>
      </w:tblGrid>
      <w:tr w:rsidR="00B818A1" w:rsidRPr="005B2E99" w14:paraId="35C1103F" w14:textId="77777777" w:rsidTr="00BB1FE6">
        <w:trPr>
          <w:trHeight w:val="1081"/>
        </w:trPr>
        <w:tc>
          <w:tcPr>
            <w:tcW w:w="4893" w:type="dxa"/>
            <w:tcBorders>
              <w:top w:val="single" w:sz="12" w:space="0" w:color="FFFFFF"/>
              <w:left w:val="single" w:sz="12" w:space="0" w:color="FFFFFF"/>
              <w:bottom w:val="single" w:sz="12" w:space="0" w:color="FFFFFF"/>
              <w:right w:val="single" w:sz="12" w:space="0" w:color="FFFFFF"/>
            </w:tcBorders>
            <w:shd w:val="clear" w:color="000000" w:fill="1F3864"/>
            <w:vAlign w:val="center"/>
            <w:hideMark/>
          </w:tcPr>
          <w:p w14:paraId="7060ADD8" w14:textId="77777777" w:rsidR="00B818A1" w:rsidRPr="005B2E99" w:rsidRDefault="00B818A1" w:rsidP="00B818A1">
            <w:pPr>
              <w:spacing w:after="0" w:line="240" w:lineRule="auto"/>
              <w:rPr>
                <w:rFonts w:eastAsia="Times New Roman" w:cstheme="minorHAnsi"/>
                <w:b/>
                <w:bCs/>
                <w:color w:val="FFFFFF"/>
                <w:sz w:val="20"/>
                <w:szCs w:val="20"/>
              </w:rPr>
            </w:pPr>
            <w:r w:rsidRPr="005B2E99">
              <w:rPr>
                <w:rFonts w:eastAsia="Times New Roman" w:cstheme="minorHAnsi"/>
                <w:b/>
                <w:bCs/>
                <w:color w:val="FFFFFF"/>
                <w:sz w:val="20"/>
                <w:szCs w:val="20"/>
              </w:rPr>
              <w:lastRenderedPageBreak/>
              <w:t>Description</w:t>
            </w:r>
          </w:p>
        </w:tc>
        <w:tc>
          <w:tcPr>
            <w:tcW w:w="1263" w:type="dxa"/>
            <w:tcBorders>
              <w:top w:val="single" w:sz="12" w:space="0" w:color="FFFFFF"/>
              <w:left w:val="nil"/>
              <w:bottom w:val="single" w:sz="12" w:space="0" w:color="FFFFFF"/>
              <w:right w:val="single" w:sz="12" w:space="0" w:color="FFFFFF"/>
            </w:tcBorders>
            <w:shd w:val="clear" w:color="000000" w:fill="1F3864"/>
            <w:vAlign w:val="center"/>
            <w:hideMark/>
          </w:tcPr>
          <w:p w14:paraId="47FA1FB2" w14:textId="77777777" w:rsidR="00B818A1" w:rsidRPr="005B2E99" w:rsidRDefault="00B818A1" w:rsidP="00B818A1">
            <w:pPr>
              <w:spacing w:after="0" w:line="240" w:lineRule="auto"/>
              <w:jc w:val="center"/>
              <w:rPr>
                <w:rFonts w:eastAsia="Times New Roman" w:cstheme="minorHAnsi"/>
                <w:b/>
                <w:bCs/>
                <w:color w:val="FFFFFF"/>
                <w:sz w:val="20"/>
                <w:szCs w:val="20"/>
              </w:rPr>
            </w:pPr>
            <w:r w:rsidRPr="005B2E99">
              <w:rPr>
                <w:rFonts w:eastAsia="Times New Roman" w:cstheme="minorHAnsi"/>
                <w:b/>
                <w:bCs/>
                <w:color w:val="FFFFFF"/>
                <w:sz w:val="20"/>
                <w:szCs w:val="20"/>
              </w:rPr>
              <w:t xml:space="preserve">2019 </w:t>
            </w:r>
            <w:r>
              <w:rPr>
                <w:rFonts w:eastAsia="Times New Roman" w:cstheme="minorHAnsi"/>
                <w:b/>
                <w:bCs/>
                <w:color w:val="FFFFFF"/>
                <w:sz w:val="20"/>
                <w:szCs w:val="20"/>
              </w:rPr>
              <w:t>Completions</w:t>
            </w:r>
          </w:p>
        </w:tc>
        <w:tc>
          <w:tcPr>
            <w:tcW w:w="1246" w:type="dxa"/>
            <w:tcBorders>
              <w:top w:val="single" w:sz="12" w:space="0" w:color="FFFFFF"/>
              <w:left w:val="nil"/>
              <w:bottom w:val="single" w:sz="12" w:space="0" w:color="FFFFFF"/>
              <w:right w:val="single" w:sz="12" w:space="0" w:color="FFFFFF"/>
            </w:tcBorders>
            <w:shd w:val="clear" w:color="000000" w:fill="1F3864"/>
            <w:vAlign w:val="center"/>
            <w:hideMark/>
          </w:tcPr>
          <w:p w14:paraId="619EBC9D" w14:textId="77777777" w:rsidR="00B818A1" w:rsidRPr="005B2E99" w:rsidRDefault="00B818A1" w:rsidP="00B818A1">
            <w:pPr>
              <w:spacing w:after="0" w:line="240" w:lineRule="auto"/>
              <w:jc w:val="center"/>
              <w:rPr>
                <w:rFonts w:eastAsia="Times New Roman" w:cstheme="minorHAnsi"/>
                <w:b/>
                <w:bCs/>
                <w:color w:val="FFFFFF"/>
                <w:sz w:val="20"/>
                <w:szCs w:val="20"/>
              </w:rPr>
            </w:pPr>
            <w:r w:rsidRPr="005B2E99">
              <w:rPr>
                <w:rFonts w:eastAsia="Times New Roman" w:cstheme="minorHAnsi"/>
                <w:b/>
                <w:bCs/>
                <w:color w:val="FFFFFF"/>
                <w:sz w:val="20"/>
                <w:szCs w:val="20"/>
              </w:rPr>
              <w:t>Openings-Related Occupations</w:t>
            </w:r>
          </w:p>
        </w:tc>
        <w:tc>
          <w:tcPr>
            <w:tcW w:w="672" w:type="dxa"/>
            <w:tcBorders>
              <w:top w:val="single" w:sz="12" w:space="0" w:color="FFFFFF"/>
              <w:left w:val="nil"/>
              <w:bottom w:val="single" w:sz="12" w:space="0" w:color="FFFFFF"/>
              <w:right w:val="single" w:sz="12" w:space="0" w:color="FFFFFF"/>
            </w:tcBorders>
            <w:shd w:val="clear" w:color="000000" w:fill="1F3864"/>
            <w:vAlign w:val="center"/>
            <w:hideMark/>
          </w:tcPr>
          <w:p w14:paraId="21B6C1C8" w14:textId="77777777" w:rsidR="00B818A1" w:rsidRPr="005B2E99" w:rsidRDefault="00B818A1" w:rsidP="00B818A1">
            <w:pPr>
              <w:spacing w:after="0" w:line="240" w:lineRule="auto"/>
              <w:jc w:val="center"/>
              <w:rPr>
                <w:rFonts w:eastAsia="Times New Roman" w:cstheme="minorHAnsi"/>
                <w:b/>
                <w:bCs/>
                <w:color w:val="FFFFFF"/>
                <w:sz w:val="20"/>
                <w:szCs w:val="20"/>
              </w:rPr>
            </w:pPr>
            <w:r w:rsidRPr="005B2E99">
              <w:rPr>
                <w:rFonts w:eastAsia="Times New Roman" w:cstheme="minorHAnsi"/>
                <w:b/>
                <w:bCs/>
                <w:color w:val="FFFFFF"/>
                <w:sz w:val="20"/>
                <w:szCs w:val="20"/>
              </w:rPr>
              <w:t>2020 Jobs</w:t>
            </w:r>
          </w:p>
        </w:tc>
        <w:tc>
          <w:tcPr>
            <w:tcW w:w="1174" w:type="dxa"/>
            <w:tcBorders>
              <w:top w:val="single" w:sz="12" w:space="0" w:color="FFFFFF"/>
              <w:left w:val="nil"/>
              <w:bottom w:val="single" w:sz="12" w:space="0" w:color="FFFFFF"/>
              <w:right w:val="single" w:sz="12" w:space="0" w:color="FFFFFF"/>
            </w:tcBorders>
            <w:shd w:val="clear" w:color="000000" w:fill="1F3864"/>
            <w:vAlign w:val="center"/>
            <w:hideMark/>
          </w:tcPr>
          <w:p w14:paraId="7B34DAF6" w14:textId="77777777" w:rsidR="00B818A1" w:rsidRPr="005B2E99" w:rsidRDefault="00B818A1" w:rsidP="00B818A1">
            <w:pPr>
              <w:spacing w:after="0" w:line="240" w:lineRule="auto"/>
              <w:jc w:val="center"/>
              <w:rPr>
                <w:rFonts w:eastAsia="Times New Roman" w:cstheme="minorHAnsi"/>
                <w:b/>
                <w:bCs/>
                <w:color w:val="FFFFFF"/>
                <w:sz w:val="20"/>
                <w:szCs w:val="20"/>
              </w:rPr>
            </w:pPr>
            <w:r w:rsidRPr="005B2E99">
              <w:rPr>
                <w:rFonts w:eastAsia="Times New Roman" w:cstheme="minorHAnsi"/>
                <w:b/>
                <w:bCs/>
                <w:color w:val="FFFFFF"/>
                <w:sz w:val="20"/>
                <w:szCs w:val="20"/>
              </w:rPr>
              <w:t>Equilibrium Value</w:t>
            </w:r>
          </w:p>
        </w:tc>
      </w:tr>
      <w:tr w:rsidR="00B818A1" w:rsidRPr="005B2E99" w14:paraId="792F6FC9"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4A99048C"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Health Services/Allied Health/Health Sciences, General</w:t>
            </w:r>
          </w:p>
        </w:tc>
        <w:tc>
          <w:tcPr>
            <w:tcW w:w="1263" w:type="dxa"/>
            <w:tcBorders>
              <w:top w:val="nil"/>
              <w:left w:val="nil"/>
              <w:bottom w:val="single" w:sz="12" w:space="0" w:color="FFFFFF"/>
              <w:right w:val="single" w:sz="12" w:space="0" w:color="FFFFFF"/>
            </w:tcBorders>
            <w:shd w:val="clear" w:color="000000" w:fill="D9D9D9"/>
            <w:noWrap/>
            <w:vAlign w:val="center"/>
            <w:hideMark/>
          </w:tcPr>
          <w:p w14:paraId="6B504985"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5</w:t>
            </w:r>
          </w:p>
        </w:tc>
        <w:tc>
          <w:tcPr>
            <w:tcW w:w="1246" w:type="dxa"/>
            <w:tcBorders>
              <w:top w:val="nil"/>
              <w:left w:val="nil"/>
              <w:bottom w:val="single" w:sz="12" w:space="0" w:color="FFFFFF"/>
              <w:right w:val="single" w:sz="12" w:space="0" w:color="FFFFFF"/>
            </w:tcBorders>
            <w:shd w:val="clear" w:color="000000" w:fill="D9D9D9"/>
            <w:noWrap/>
            <w:vAlign w:val="center"/>
            <w:hideMark/>
          </w:tcPr>
          <w:p w14:paraId="02216B48"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370</w:t>
            </w:r>
          </w:p>
        </w:tc>
        <w:tc>
          <w:tcPr>
            <w:tcW w:w="672" w:type="dxa"/>
            <w:tcBorders>
              <w:top w:val="nil"/>
              <w:left w:val="nil"/>
              <w:bottom w:val="single" w:sz="12" w:space="0" w:color="FFFFFF"/>
              <w:right w:val="single" w:sz="12" w:space="0" w:color="FFFFFF"/>
            </w:tcBorders>
            <w:shd w:val="clear" w:color="000000" w:fill="D9D9D9"/>
            <w:noWrap/>
            <w:vAlign w:val="center"/>
            <w:hideMark/>
          </w:tcPr>
          <w:p w14:paraId="571D554A"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3,361</w:t>
            </w:r>
          </w:p>
        </w:tc>
        <w:tc>
          <w:tcPr>
            <w:tcW w:w="1174" w:type="dxa"/>
            <w:tcBorders>
              <w:top w:val="nil"/>
              <w:left w:val="nil"/>
              <w:bottom w:val="single" w:sz="12" w:space="0" w:color="FFFFFF"/>
              <w:right w:val="single" w:sz="12" w:space="0" w:color="FFFFFF"/>
            </w:tcBorders>
            <w:shd w:val="clear" w:color="000000" w:fill="D9D9D9"/>
            <w:vAlign w:val="center"/>
            <w:hideMark/>
          </w:tcPr>
          <w:p w14:paraId="1B5DD134"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(365)</w:t>
            </w:r>
          </w:p>
        </w:tc>
      </w:tr>
      <w:tr w:rsidR="00B818A1" w:rsidRPr="005B2E99" w14:paraId="1CF004E9"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2BE05F31"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Cooking and Related Culinary Arts, General</w:t>
            </w:r>
          </w:p>
        </w:tc>
        <w:tc>
          <w:tcPr>
            <w:tcW w:w="1263" w:type="dxa"/>
            <w:tcBorders>
              <w:top w:val="nil"/>
              <w:left w:val="nil"/>
              <w:bottom w:val="single" w:sz="12" w:space="0" w:color="FFFFFF"/>
              <w:right w:val="single" w:sz="12" w:space="0" w:color="FFFFFF"/>
            </w:tcBorders>
            <w:shd w:val="clear" w:color="000000" w:fill="F2F2F2"/>
            <w:noWrap/>
            <w:vAlign w:val="center"/>
            <w:hideMark/>
          </w:tcPr>
          <w:p w14:paraId="59B0A74D"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F2F2F2"/>
            <w:noWrap/>
            <w:vAlign w:val="center"/>
            <w:hideMark/>
          </w:tcPr>
          <w:p w14:paraId="690F2045"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293</w:t>
            </w:r>
          </w:p>
        </w:tc>
        <w:tc>
          <w:tcPr>
            <w:tcW w:w="672" w:type="dxa"/>
            <w:tcBorders>
              <w:top w:val="nil"/>
              <w:left w:val="nil"/>
              <w:bottom w:val="single" w:sz="12" w:space="0" w:color="FFFFFF"/>
              <w:right w:val="single" w:sz="12" w:space="0" w:color="FFFFFF"/>
            </w:tcBorders>
            <w:shd w:val="clear" w:color="000000" w:fill="F2F2F2"/>
            <w:noWrap/>
            <w:vAlign w:val="center"/>
            <w:hideMark/>
          </w:tcPr>
          <w:p w14:paraId="0455D51B"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2,061</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6BDD1EB5"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(293)</w:t>
            </w:r>
          </w:p>
        </w:tc>
      </w:tr>
      <w:tr w:rsidR="00B818A1" w:rsidRPr="005B2E99" w14:paraId="53EDD7CE"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3EF91B90"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Retailing and Retail Operations</w:t>
            </w:r>
          </w:p>
        </w:tc>
        <w:tc>
          <w:tcPr>
            <w:tcW w:w="1263" w:type="dxa"/>
            <w:tcBorders>
              <w:top w:val="nil"/>
              <w:left w:val="nil"/>
              <w:bottom w:val="single" w:sz="12" w:space="0" w:color="FFFFFF"/>
              <w:right w:val="single" w:sz="12" w:space="0" w:color="FFFFFF"/>
            </w:tcBorders>
            <w:shd w:val="clear" w:color="000000" w:fill="D9D9D9"/>
            <w:noWrap/>
            <w:vAlign w:val="center"/>
            <w:hideMark/>
          </w:tcPr>
          <w:p w14:paraId="75A330A3"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D9D9D9"/>
            <w:noWrap/>
            <w:vAlign w:val="center"/>
            <w:hideMark/>
          </w:tcPr>
          <w:p w14:paraId="108DC871"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274</w:t>
            </w:r>
          </w:p>
        </w:tc>
        <w:tc>
          <w:tcPr>
            <w:tcW w:w="672" w:type="dxa"/>
            <w:tcBorders>
              <w:top w:val="nil"/>
              <w:left w:val="nil"/>
              <w:bottom w:val="single" w:sz="12" w:space="0" w:color="FFFFFF"/>
              <w:right w:val="single" w:sz="12" w:space="0" w:color="FFFFFF"/>
            </w:tcBorders>
            <w:shd w:val="clear" w:color="000000" w:fill="D9D9D9"/>
            <w:noWrap/>
            <w:vAlign w:val="center"/>
            <w:hideMark/>
          </w:tcPr>
          <w:p w14:paraId="2A4F47D5"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1,819</w:t>
            </w:r>
          </w:p>
        </w:tc>
        <w:tc>
          <w:tcPr>
            <w:tcW w:w="1174" w:type="dxa"/>
            <w:tcBorders>
              <w:top w:val="nil"/>
              <w:left w:val="nil"/>
              <w:bottom w:val="single" w:sz="12" w:space="0" w:color="FFFFFF"/>
              <w:right w:val="single" w:sz="12" w:space="0" w:color="FFFFFF"/>
            </w:tcBorders>
            <w:shd w:val="clear" w:color="000000" w:fill="D9D9D9"/>
            <w:vAlign w:val="center"/>
            <w:hideMark/>
          </w:tcPr>
          <w:p w14:paraId="3E83735F"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(274)</w:t>
            </w:r>
          </w:p>
        </w:tc>
      </w:tr>
      <w:tr w:rsidR="00B818A1" w:rsidRPr="005B2E99" w14:paraId="45A93A9B"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667CE0EF"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Foods, Nutrition, and Wellness Studies, General</w:t>
            </w:r>
          </w:p>
        </w:tc>
        <w:tc>
          <w:tcPr>
            <w:tcW w:w="1263" w:type="dxa"/>
            <w:tcBorders>
              <w:top w:val="nil"/>
              <w:left w:val="nil"/>
              <w:bottom w:val="single" w:sz="12" w:space="0" w:color="FFFFFF"/>
              <w:right w:val="single" w:sz="12" w:space="0" w:color="FFFFFF"/>
            </w:tcBorders>
            <w:shd w:val="clear" w:color="000000" w:fill="F2F2F2"/>
            <w:noWrap/>
            <w:vAlign w:val="center"/>
            <w:hideMark/>
          </w:tcPr>
          <w:p w14:paraId="5FCE2EA1"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F2F2F2"/>
            <w:noWrap/>
            <w:vAlign w:val="center"/>
            <w:hideMark/>
          </w:tcPr>
          <w:p w14:paraId="03DFAF5B"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205</w:t>
            </w:r>
          </w:p>
        </w:tc>
        <w:tc>
          <w:tcPr>
            <w:tcW w:w="672" w:type="dxa"/>
            <w:tcBorders>
              <w:top w:val="nil"/>
              <w:left w:val="nil"/>
              <w:bottom w:val="single" w:sz="12" w:space="0" w:color="FFFFFF"/>
              <w:right w:val="single" w:sz="12" w:space="0" w:color="FFFFFF"/>
            </w:tcBorders>
            <w:shd w:val="clear" w:color="000000" w:fill="F2F2F2"/>
            <w:noWrap/>
            <w:vAlign w:val="center"/>
            <w:hideMark/>
          </w:tcPr>
          <w:p w14:paraId="3756F9DF"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1,474</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1EBCA240"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(205)</w:t>
            </w:r>
          </w:p>
        </w:tc>
      </w:tr>
      <w:tr w:rsidR="00B818A1" w:rsidRPr="005B2E99" w14:paraId="177BEB84"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083A1F7C"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Home Health Aide/Home Attendant</w:t>
            </w:r>
          </w:p>
        </w:tc>
        <w:tc>
          <w:tcPr>
            <w:tcW w:w="1263" w:type="dxa"/>
            <w:tcBorders>
              <w:top w:val="nil"/>
              <w:left w:val="nil"/>
              <w:bottom w:val="single" w:sz="12" w:space="0" w:color="FFFFFF"/>
              <w:right w:val="single" w:sz="12" w:space="0" w:color="FFFFFF"/>
            </w:tcBorders>
            <w:shd w:val="clear" w:color="000000" w:fill="D9D9D9"/>
            <w:noWrap/>
            <w:vAlign w:val="center"/>
            <w:hideMark/>
          </w:tcPr>
          <w:p w14:paraId="38D67CFD"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D9D9D9"/>
            <w:noWrap/>
            <w:vAlign w:val="center"/>
            <w:hideMark/>
          </w:tcPr>
          <w:p w14:paraId="1785BE72"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204</w:t>
            </w:r>
          </w:p>
        </w:tc>
        <w:tc>
          <w:tcPr>
            <w:tcW w:w="672" w:type="dxa"/>
            <w:tcBorders>
              <w:top w:val="nil"/>
              <w:left w:val="nil"/>
              <w:bottom w:val="single" w:sz="12" w:space="0" w:color="FFFFFF"/>
              <w:right w:val="single" w:sz="12" w:space="0" w:color="FFFFFF"/>
            </w:tcBorders>
            <w:shd w:val="clear" w:color="000000" w:fill="D9D9D9"/>
            <w:noWrap/>
            <w:vAlign w:val="center"/>
            <w:hideMark/>
          </w:tcPr>
          <w:p w14:paraId="00E7C84D"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1,459</w:t>
            </w:r>
          </w:p>
        </w:tc>
        <w:tc>
          <w:tcPr>
            <w:tcW w:w="1174" w:type="dxa"/>
            <w:tcBorders>
              <w:top w:val="nil"/>
              <w:left w:val="nil"/>
              <w:bottom w:val="single" w:sz="12" w:space="0" w:color="FFFFFF"/>
              <w:right w:val="single" w:sz="12" w:space="0" w:color="FFFFFF"/>
            </w:tcBorders>
            <w:shd w:val="clear" w:color="000000" w:fill="D9D9D9"/>
            <w:vAlign w:val="center"/>
            <w:hideMark/>
          </w:tcPr>
          <w:p w14:paraId="56FBDDE1"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(204)</w:t>
            </w:r>
          </w:p>
        </w:tc>
      </w:tr>
      <w:tr w:rsidR="00B818A1" w:rsidRPr="005B2E99" w14:paraId="04DD001D"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0806DFAD"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Education, General</w:t>
            </w:r>
          </w:p>
        </w:tc>
        <w:tc>
          <w:tcPr>
            <w:tcW w:w="1263" w:type="dxa"/>
            <w:tcBorders>
              <w:top w:val="nil"/>
              <w:left w:val="nil"/>
              <w:bottom w:val="single" w:sz="12" w:space="0" w:color="FFFFFF"/>
              <w:right w:val="single" w:sz="12" w:space="0" w:color="FFFFFF"/>
            </w:tcBorders>
            <w:shd w:val="clear" w:color="000000" w:fill="F2F2F2"/>
            <w:noWrap/>
            <w:vAlign w:val="center"/>
            <w:hideMark/>
          </w:tcPr>
          <w:p w14:paraId="0ABFB695"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w:t>
            </w:r>
          </w:p>
        </w:tc>
        <w:tc>
          <w:tcPr>
            <w:tcW w:w="1246" w:type="dxa"/>
            <w:tcBorders>
              <w:top w:val="nil"/>
              <w:left w:val="nil"/>
              <w:bottom w:val="single" w:sz="12" w:space="0" w:color="FFFFFF"/>
              <w:right w:val="single" w:sz="12" w:space="0" w:color="FFFFFF"/>
            </w:tcBorders>
            <w:shd w:val="clear" w:color="000000" w:fill="F2F2F2"/>
            <w:noWrap/>
            <w:vAlign w:val="center"/>
            <w:hideMark/>
          </w:tcPr>
          <w:p w14:paraId="77CC3796"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113</w:t>
            </w:r>
          </w:p>
        </w:tc>
        <w:tc>
          <w:tcPr>
            <w:tcW w:w="672" w:type="dxa"/>
            <w:tcBorders>
              <w:top w:val="nil"/>
              <w:left w:val="nil"/>
              <w:bottom w:val="single" w:sz="12" w:space="0" w:color="FFFFFF"/>
              <w:right w:val="single" w:sz="12" w:space="0" w:color="FFFFFF"/>
            </w:tcBorders>
            <w:shd w:val="clear" w:color="000000" w:fill="F2F2F2"/>
            <w:noWrap/>
            <w:vAlign w:val="center"/>
            <w:hideMark/>
          </w:tcPr>
          <w:p w14:paraId="707D5DF1"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1,318</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1489C87C"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(112)</w:t>
            </w:r>
          </w:p>
        </w:tc>
      </w:tr>
      <w:tr w:rsidR="00B818A1" w:rsidRPr="005B2E99" w14:paraId="674D8575"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2D59FB74" w14:textId="1B3EC1D1"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Food Service, Dining Room Management/Manager</w:t>
            </w:r>
          </w:p>
        </w:tc>
        <w:tc>
          <w:tcPr>
            <w:tcW w:w="1263" w:type="dxa"/>
            <w:tcBorders>
              <w:top w:val="nil"/>
              <w:left w:val="nil"/>
              <w:bottom w:val="single" w:sz="12" w:space="0" w:color="FFFFFF"/>
              <w:right w:val="single" w:sz="12" w:space="0" w:color="FFFFFF"/>
            </w:tcBorders>
            <w:shd w:val="clear" w:color="000000" w:fill="D9D9D9"/>
            <w:noWrap/>
            <w:vAlign w:val="center"/>
            <w:hideMark/>
          </w:tcPr>
          <w:p w14:paraId="70105D57"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D9D9D9"/>
            <w:noWrap/>
            <w:vAlign w:val="center"/>
            <w:hideMark/>
          </w:tcPr>
          <w:p w14:paraId="3ED9C865"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239</w:t>
            </w:r>
          </w:p>
        </w:tc>
        <w:tc>
          <w:tcPr>
            <w:tcW w:w="672" w:type="dxa"/>
            <w:tcBorders>
              <w:top w:val="nil"/>
              <w:left w:val="nil"/>
              <w:bottom w:val="single" w:sz="12" w:space="0" w:color="FFFFFF"/>
              <w:right w:val="single" w:sz="12" w:space="0" w:color="FFFFFF"/>
            </w:tcBorders>
            <w:shd w:val="clear" w:color="000000" w:fill="D9D9D9"/>
            <w:noWrap/>
            <w:vAlign w:val="center"/>
            <w:hideMark/>
          </w:tcPr>
          <w:p w14:paraId="43E992D9"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1,277</w:t>
            </w:r>
          </w:p>
        </w:tc>
        <w:tc>
          <w:tcPr>
            <w:tcW w:w="1174" w:type="dxa"/>
            <w:tcBorders>
              <w:top w:val="nil"/>
              <w:left w:val="nil"/>
              <w:bottom w:val="single" w:sz="12" w:space="0" w:color="FFFFFF"/>
              <w:right w:val="single" w:sz="12" w:space="0" w:color="FFFFFF"/>
            </w:tcBorders>
            <w:shd w:val="clear" w:color="000000" w:fill="D9D9D9"/>
            <w:vAlign w:val="center"/>
            <w:hideMark/>
          </w:tcPr>
          <w:p w14:paraId="72B36599"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(239)</w:t>
            </w:r>
          </w:p>
        </w:tc>
      </w:tr>
      <w:tr w:rsidR="00B818A1" w:rsidRPr="005B2E99" w14:paraId="44D86893"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2405C27B" w14:textId="7BD10959"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Registered Nursing, Nursing Administration</w:t>
            </w:r>
            <w:r w:rsidR="00901E14">
              <w:rPr>
                <w:rFonts w:eastAsia="Times New Roman" w:cstheme="minorHAnsi"/>
                <w:color w:val="1F3864"/>
                <w:sz w:val="20"/>
                <w:szCs w:val="20"/>
              </w:rPr>
              <w:t xml:space="preserve"> and </w:t>
            </w:r>
            <w:r w:rsidRPr="005B2E99">
              <w:rPr>
                <w:rFonts w:eastAsia="Times New Roman" w:cstheme="minorHAnsi"/>
                <w:color w:val="1F3864"/>
                <w:sz w:val="20"/>
                <w:szCs w:val="20"/>
              </w:rPr>
              <w:t>Research</w:t>
            </w:r>
          </w:p>
        </w:tc>
        <w:tc>
          <w:tcPr>
            <w:tcW w:w="1263" w:type="dxa"/>
            <w:tcBorders>
              <w:top w:val="nil"/>
              <w:left w:val="nil"/>
              <w:bottom w:val="single" w:sz="12" w:space="0" w:color="FFFFFF"/>
              <w:right w:val="single" w:sz="12" w:space="0" w:color="FFFFFF"/>
            </w:tcBorders>
            <w:shd w:val="clear" w:color="000000" w:fill="F2F2F2"/>
            <w:noWrap/>
            <w:vAlign w:val="center"/>
            <w:hideMark/>
          </w:tcPr>
          <w:p w14:paraId="0C02AE85"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F2F2F2"/>
            <w:noWrap/>
            <w:vAlign w:val="center"/>
            <w:hideMark/>
          </w:tcPr>
          <w:p w14:paraId="5DEDE2E1"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80</w:t>
            </w:r>
          </w:p>
        </w:tc>
        <w:tc>
          <w:tcPr>
            <w:tcW w:w="672" w:type="dxa"/>
            <w:tcBorders>
              <w:top w:val="nil"/>
              <w:left w:val="nil"/>
              <w:bottom w:val="single" w:sz="12" w:space="0" w:color="FFFFFF"/>
              <w:right w:val="single" w:sz="12" w:space="0" w:color="FFFFFF"/>
            </w:tcBorders>
            <w:shd w:val="clear" w:color="000000" w:fill="F2F2F2"/>
            <w:noWrap/>
            <w:vAlign w:val="center"/>
            <w:hideMark/>
          </w:tcPr>
          <w:p w14:paraId="0A25C548"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1,029</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660E1214"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(80)</w:t>
            </w:r>
          </w:p>
        </w:tc>
      </w:tr>
      <w:tr w:rsidR="00B818A1" w:rsidRPr="005B2E99" w14:paraId="4F6C7128"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3D30AB0A"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Women's Health Nurse/Nursing</w:t>
            </w:r>
          </w:p>
        </w:tc>
        <w:tc>
          <w:tcPr>
            <w:tcW w:w="1263" w:type="dxa"/>
            <w:tcBorders>
              <w:top w:val="nil"/>
              <w:left w:val="nil"/>
              <w:bottom w:val="single" w:sz="12" w:space="0" w:color="FFFFFF"/>
              <w:right w:val="single" w:sz="12" w:space="0" w:color="FFFFFF"/>
            </w:tcBorders>
            <w:shd w:val="clear" w:color="000000" w:fill="D9D9D9"/>
            <w:noWrap/>
            <w:vAlign w:val="center"/>
            <w:hideMark/>
          </w:tcPr>
          <w:p w14:paraId="0F1E7E18"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D9D9D9"/>
            <w:noWrap/>
            <w:vAlign w:val="center"/>
            <w:hideMark/>
          </w:tcPr>
          <w:p w14:paraId="1FD821EF"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79</w:t>
            </w:r>
          </w:p>
        </w:tc>
        <w:tc>
          <w:tcPr>
            <w:tcW w:w="672" w:type="dxa"/>
            <w:tcBorders>
              <w:top w:val="nil"/>
              <w:left w:val="nil"/>
              <w:bottom w:val="single" w:sz="12" w:space="0" w:color="FFFFFF"/>
              <w:right w:val="single" w:sz="12" w:space="0" w:color="FFFFFF"/>
            </w:tcBorders>
            <w:shd w:val="clear" w:color="000000" w:fill="D9D9D9"/>
            <w:noWrap/>
            <w:vAlign w:val="center"/>
            <w:hideMark/>
          </w:tcPr>
          <w:p w14:paraId="419A7EAD"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1,013</w:t>
            </w:r>
          </w:p>
        </w:tc>
        <w:tc>
          <w:tcPr>
            <w:tcW w:w="1174" w:type="dxa"/>
            <w:tcBorders>
              <w:top w:val="nil"/>
              <w:left w:val="nil"/>
              <w:bottom w:val="single" w:sz="12" w:space="0" w:color="FFFFFF"/>
              <w:right w:val="single" w:sz="12" w:space="0" w:color="FFFFFF"/>
            </w:tcBorders>
            <w:shd w:val="clear" w:color="000000" w:fill="D9D9D9"/>
            <w:vAlign w:val="center"/>
            <w:hideMark/>
          </w:tcPr>
          <w:p w14:paraId="5EFA9D2B"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(79)</w:t>
            </w:r>
          </w:p>
        </w:tc>
      </w:tr>
      <w:tr w:rsidR="00B818A1" w:rsidRPr="005B2E99" w14:paraId="6DA70CD0"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0E3DF303"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Emergency Room/Trauma Nursing</w:t>
            </w:r>
          </w:p>
        </w:tc>
        <w:tc>
          <w:tcPr>
            <w:tcW w:w="1263" w:type="dxa"/>
            <w:tcBorders>
              <w:top w:val="nil"/>
              <w:left w:val="nil"/>
              <w:bottom w:val="single" w:sz="12" w:space="0" w:color="FFFFFF"/>
              <w:right w:val="single" w:sz="12" w:space="0" w:color="FFFFFF"/>
            </w:tcBorders>
            <w:shd w:val="clear" w:color="000000" w:fill="F2F2F2"/>
            <w:noWrap/>
            <w:vAlign w:val="center"/>
            <w:hideMark/>
          </w:tcPr>
          <w:p w14:paraId="79A067A5"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F2F2F2"/>
            <w:noWrap/>
            <w:vAlign w:val="center"/>
            <w:hideMark/>
          </w:tcPr>
          <w:p w14:paraId="19B50F91"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79</w:t>
            </w:r>
          </w:p>
        </w:tc>
        <w:tc>
          <w:tcPr>
            <w:tcW w:w="672" w:type="dxa"/>
            <w:tcBorders>
              <w:top w:val="nil"/>
              <w:left w:val="nil"/>
              <w:bottom w:val="single" w:sz="12" w:space="0" w:color="FFFFFF"/>
              <w:right w:val="single" w:sz="12" w:space="0" w:color="FFFFFF"/>
            </w:tcBorders>
            <w:shd w:val="clear" w:color="000000" w:fill="F2F2F2"/>
            <w:noWrap/>
            <w:vAlign w:val="center"/>
            <w:hideMark/>
          </w:tcPr>
          <w:p w14:paraId="5222F36F"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1,012</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21E1C749"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(79)</w:t>
            </w:r>
          </w:p>
        </w:tc>
      </w:tr>
      <w:tr w:rsidR="00B818A1" w:rsidRPr="005B2E99" w14:paraId="3C102C7E"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3CA38AD6"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Palliative Care Nursing</w:t>
            </w:r>
          </w:p>
        </w:tc>
        <w:tc>
          <w:tcPr>
            <w:tcW w:w="1263" w:type="dxa"/>
            <w:tcBorders>
              <w:top w:val="nil"/>
              <w:left w:val="nil"/>
              <w:bottom w:val="single" w:sz="12" w:space="0" w:color="FFFFFF"/>
              <w:right w:val="single" w:sz="12" w:space="0" w:color="FFFFFF"/>
            </w:tcBorders>
            <w:shd w:val="clear" w:color="000000" w:fill="D9D9D9"/>
            <w:noWrap/>
            <w:vAlign w:val="center"/>
            <w:hideMark/>
          </w:tcPr>
          <w:p w14:paraId="69121692"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D9D9D9"/>
            <w:noWrap/>
            <w:vAlign w:val="center"/>
            <w:hideMark/>
          </w:tcPr>
          <w:p w14:paraId="75F8CF47"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79</w:t>
            </w:r>
          </w:p>
        </w:tc>
        <w:tc>
          <w:tcPr>
            <w:tcW w:w="672" w:type="dxa"/>
            <w:tcBorders>
              <w:top w:val="nil"/>
              <w:left w:val="nil"/>
              <w:bottom w:val="single" w:sz="12" w:space="0" w:color="FFFFFF"/>
              <w:right w:val="single" w:sz="12" w:space="0" w:color="FFFFFF"/>
            </w:tcBorders>
            <w:shd w:val="clear" w:color="000000" w:fill="D9D9D9"/>
            <w:noWrap/>
            <w:vAlign w:val="center"/>
            <w:hideMark/>
          </w:tcPr>
          <w:p w14:paraId="6534DABD"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1,012</w:t>
            </w:r>
          </w:p>
        </w:tc>
        <w:tc>
          <w:tcPr>
            <w:tcW w:w="1174" w:type="dxa"/>
            <w:tcBorders>
              <w:top w:val="nil"/>
              <w:left w:val="nil"/>
              <w:bottom w:val="single" w:sz="12" w:space="0" w:color="FFFFFF"/>
              <w:right w:val="single" w:sz="12" w:space="0" w:color="FFFFFF"/>
            </w:tcBorders>
            <w:shd w:val="clear" w:color="000000" w:fill="D9D9D9"/>
            <w:vAlign w:val="center"/>
            <w:hideMark/>
          </w:tcPr>
          <w:p w14:paraId="37B87FEB"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(79)</w:t>
            </w:r>
          </w:p>
        </w:tc>
      </w:tr>
      <w:tr w:rsidR="00B818A1" w:rsidRPr="005B2E99" w14:paraId="5688B19C"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5387BA9C"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Geriatric Nurse/Nursing</w:t>
            </w:r>
          </w:p>
        </w:tc>
        <w:tc>
          <w:tcPr>
            <w:tcW w:w="1263" w:type="dxa"/>
            <w:tcBorders>
              <w:top w:val="nil"/>
              <w:left w:val="nil"/>
              <w:bottom w:val="single" w:sz="12" w:space="0" w:color="FFFFFF"/>
              <w:right w:val="single" w:sz="12" w:space="0" w:color="FFFFFF"/>
            </w:tcBorders>
            <w:shd w:val="clear" w:color="000000" w:fill="F2F2F2"/>
            <w:noWrap/>
            <w:vAlign w:val="center"/>
            <w:hideMark/>
          </w:tcPr>
          <w:p w14:paraId="190ECE89"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F2F2F2"/>
            <w:noWrap/>
            <w:vAlign w:val="center"/>
            <w:hideMark/>
          </w:tcPr>
          <w:p w14:paraId="68162BC5"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79</w:t>
            </w:r>
          </w:p>
        </w:tc>
        <w:tc>
          <w:tcPr>
            <w:tcW w:w="672" w:type="dxa"/>
            <w:tcBorders>
              <w:top w:val="nil"/>
              <w:left w:val="nil"/>
              <w:bottom w:val="single" w:sz="12" w:space="0" w:color="FFFFFF"/>
              <w:right w:val="single" w:sz="12" w:space="0" w:color="FFFFFF"/>
            </w:tcBorders>
            <w:shd w:val="clear" w:color="000000" w:fill="F2F2F2"/>
            <w:noWrap/>
            <w:vAlign w:val="center"/>
            <w:hideMark/>
          </w:tcPr>
          <w:p w14:paraId="359A01C7"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1,012</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704307A1"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(79)</w:t>
            </w:r>
          </w:p>
        </w:tc>
      </w:tr>
      <w:tr w:rsidR="00B818A1" w:rsidRPr="005B2E99" w14:paraId="75D46E8B"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55128CE8"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Retail Management</w:t>
            </w:r>
          </w:p>
        </w:tc>
        <w:tc>
          <w:tcPr>
            <w:tcW w:w="1263" w:type="dxa"/>
            <w:tcBorders>
              <w:top w:val="nil"/>
              <w:left w:val="nil"/>
              <w:bottom w:val="single" w:sz="12" w:space="0" w:color="FFFFFF"/>
              <w:right w:val="single" w:sz="12" w:space="0" w:color="FFFFFF"/>
            </w:tcBorders>
            <w:shd w:val="clear" w:color="000000" w:fill="D9D9D9"/>
            <w:noWrap/>
            <w:vAlign w:val="center"/>
            <w:hideMark/>
          </w:tcPr>
          <w:p w14:paraId="43B474F3"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D9D9D9"/>
            <w:noWrap/>
            <w:vAlign w:val="center"/>
            <w:hideMark/>
          </w:tcPr>
          <w:p w14:paraId="7CF771DB"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85</w:t>
            </w:r>
          </w:p>
        </w:tc>
        <w:tc>
          <w:tcPr>
            <w:tcW w:w="672" w:type="dxa"/>
            <w:tcBorders>
              <w:top w:val="nil"/>
              <w:left w:val="nil"/>
              <w:bottom w:val="single" w:sz="12" w:space="0" w:color="FFFFFF"/>
              <w:right w:val="single" w:sz="12" w:space="0" w:color="FFFFFF"/>
            </w:tcBorders>
            <w:shd w:val="clear" w:color="000000" w:fill="D9D9D9"/>
            <w:noWrap/>
            <w:vAlign w:val="center"/>
            <w:hideMark/>
          </w:tcPr>
          <w:p w14:paraId="3BD7C7C2"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996</w:t>
            </w:r>
          </w:p>
        </w:tc>
        <w:tc>
          <w:tcPr>
            <w:tcW w:w="1174" w:type="dxa"/>
            <w:tcBorders>
              <w:top w:val="nil"/>
              <w:left w:val="nil"/>
              <w:bottom w:val="single" w:sz="12" w:space="0" w:color="FFFFFF"/>
              <w:right w:val="single" w:sz="12" w:space="0" w:color="FFFFFF"/>
            </w:tcBorders>
            <w:shd w:val="clear" w:color="000000" w:fill="D9D9D9"/>
            <w:vAlign w:val="center"/>
            <w:hideMark/>
          </w:tcPr>
          <w:p w14:paraId="60173837"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(85)</w:t>
            </w:r>
          </w:p>
        </w:tc>
      </w:tr>
      <w:tr w:rsidR="00B818A1" w:rsidRPr="005B2E99" w14:paraId="1612F8B4"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71A1BF28"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Selling Skills and Sales Operations</w:t>
            </w:r>
          </w:p>
        </w:tc>
        <w:tc>
          <w:tcPr>
            <w:tcW w:w="1263" w:type="dxa"/>
            <w:tcBorders>
              <w:top w:val="nil"/>
              <w:left w:val="nil"/>
              <w:bottom w:val="single" w:sz="12" w:space="0" w:color="FFFFFF"/>
              <w:right w:val="single" w:sz="12" w:space="0" w:color="FFFFFF"/>
            </w:tcBorders>
            <w:shd w:val="clear" w:color="000000" w:fill="F2F2F2"/>
            <w:noWrap/>
            <w:vAlign w:val="center"/>
            <w:hideMark/>
          </w:tcPr>
          <w:p w14:paraId="652F5AB0"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F2F2F2"/>
            <w:noWrap/>
            <w:vAlign w:val="center"/>
            <w:hideMark/>
          </w:tcPr>
          <w:p w14:paraId="64B70733"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128</w:t>
            </w:r>
          </w:p>
        </w:tc>
        <w:tc>
          <w:tcPr>
            <w:tcW w:w="672" w:type="dxa"/>
            <w:tcBorders>
              <w:top w:val="nil"/>
              <w:left w:val="nil"/>
              <w:bottom w:val="single" w:sz="12" w:space="0" w:color="FFFFFF"/>
              <w:right w:val="single" w:sz="12" w:space="0" w:color="FFFFFF"/>
            </w:tcBorders>
            <w:shd w:val="clear" w:color="000000" w:fill="F2F2F2"/>
            <w:noWrap/>
            <w:vAlign w:val="center"/>
            <w:hideMark/>
          </w:tcPr>
          <w:p w14:paraId="5C9C13A1"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960</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6AA9FB1A"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(128)</w:t>
            </w:r>
          </w:p>
        </w:tc>
      </w:tr>
      <w:tr w:rsidR="00B818A1" w:rsidRPr="005B2E99" w14:paraId="0178F2D9"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70DBC636"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Food Preparation/Professional Cooking/Kitchen Assistant</w:t>
            </w:r>
          </w:p>
        </w:tc>
        <w:tc>
          <w:tcPr>
            <w:tcW w:w="1263" w:type="dxa"/>
            <w:tcBorders>
              <w:top w:val="nil"/>
              <w:left w:val="nil"/>
              <w:bottom w:val="single" w:sz="12" w:space="0" w:color="FFFFFF"/>
              <w:right w:val="single" w:sz="12" w:space="0" w:color="FFFFFF"/>
            </w:tcBorders>
            <w:shd w:val="clear" w:color="000000" w:fill="D9D9D9"/>
            <w:noWrap/>
            <w:vAlign w:val="center"/>
            <w:hideMark/>
          </w:tcPr>
          <w:p w14:paraId="3A5007FE"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D9D9D9"/>
            <w:noWrap/>
            <w:vAlign w:val="center"/>
            <w:hideMark/>
          </w:tcPr>
          <w:p w14:paraId="2B4F7736"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165</w:t>
            </w:r>
          </w:p>
        </w:tc>
        <w:tc>
          <w:tcPr>
            <w:tcW w:w="672" w:type="dxa"/>
            <w:tcBorders>
              <w:top w:val="nil"/>
              <w:left w:val="nil"/>
              <w:bottom w:val="single" w:sz="12" w:space="0" w:color="FFFFFF"/>
              <w:right w:val="single" w:sz="12" w:space="0" w:color="FFFFFF"/>
            </w:tcBorders>
            <w:shd w:val="clear" w:color="000000" w:fill="D9D9D9"/>
            <w:noWrap/>
            <w:vAlign w:val="center"/>
            <w:hideMark/>
          </w:tcPr>
          <w:p w14:paraId="229D2797"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928</w:t>
            </w:r>
          </w:p>
        </w:tc>
        <w:tc>
          <w:tcPr>
            <w:tcW w:w="1174" w:type="dxa"/>
            <w:tcBorders>
              <w:top w:val="nil"/>
              <w:left w:val="nil"/>
              <w:bottom w:val="single" w:sz="12" w:space="0" w:color="FFFFFF"/>
              <w:right w:val="single" w:sz="12" w:space="0" w:color="FFFFFF"/>
            </w:tcBorders>
            <w:shd w:val="clear" w:color="000000" w:fill="D9D9D9"/>
            <w:vAlign w:val="center"/>
            <w:hideMark/>
          </w:tcPr>
          <w:p w14:paraId="02047E96"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(165)</w:t>
            </w:r>
          </w:p>
        </w:tc>
      </w:tr>
      <w:tr w:rsidR="00B818A1" w:rsidRPr="005B2E99" w14:paraId="4C799A54"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180924B6"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Earth Science Teacher Education</w:t>
            </w:r>
          </w:p>
        </w:tc>
        <w:tc>
          <w:tcPr>
            <w:tcW w:w="1263" w:type="dxa"/>
            <w:tcBorders>
              <w:top w:val="nil"/>
              <w:left w:val="nil"/>
              <w:bottom w:val="single" w:sz="12" w:space="0" w:color="FFFFFF"/>
              <w:right w:val="single" w:sz="12" w:space="0" w:color="FFFFFF"/>
            </w:tcBorders>
            <w:shd w:val="clear" w:color="000000" w:fill="F2F2F2"/>
            <w:noWrap/>
            <w:vAlign w:val="center"/>
            <w:hideMark/>
          </w:tcPr>
          <w:p w14:paraId="31D2153B"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F2F2F2"/>
            <w:noWrap/>
            <w:vAlign w:val="center"/>
            <w:hideMark/>
          </w:tcPr>
          <w:p w14:paraId="63854B35"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74</w:t>
            </w:r>
          </w:p>
        </w:tc>
        <w:tc>
          <w:tcPr>
            <w:tcW w:w="672" w:type="dxa"/>
            <w:tcBorders>
              <w:top w:val="nil"/>
              <w:left w:val="nil"/>
              <w:bottom w:val="single" w:sz="12" w:space="0" w:color="FFFFFF"/>
              <w:right w:val="single" w:sz="12" w:space="0" w:color="FFFFFF"/>
            </w:tcBorders>
            <w:shd w:val="clear" w:color="000000" w:fill="F2F2F2"/>
            <w:noWrap/>
            <w:vAlign w:val="center"/>
            <w:hideMark/>
          </w:tcPr>
          <w:p w14:paraId="0BA32D50"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923</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0E0E0F9C"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(74)</w:t>
            </w:r>
          </w:p>
        </w:tc>
      </w:tr>
      <w:tr w:rsidR="00B818A1" w:rsidRPr="005B2E99" w14:paraId="6690FC97"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70226D5E"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Institutional Food Workers</w:t>
            </w:r>
          </w:p>
        </w:tc>
        <w:tc>
          <w:tcPr>
            <w:tcW w:w="1263" w:type="dxa"/>
            <w:tcBorders>
              <w:top w:val="nil"/>
              <w:left w:val="nil"/>
              <w:bottom w:val="single" w:sz="12" w:space="0" w:color="FFFFFF"/>
              <w:right w:val="single" w:sz="12" w:space="0" w:color="FFFFFF"/>
            </w:tcBorders>
            <w:shd w:val="clear" w:color="000000" w:fill="D9D9D9"/>
            <w:noWrap/>
            <w:vAlign w:val="center"/>
            <w:hideMark/>
          </w:tcPr>
          <w:p w14:paraId="73CA9BB7"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D9D9D9"/>
            <w:noWrap/>
            <w:vAlign w:val="center"/>
            <w:hideMark/>
          </w:tcPr>
          <w:p w14:paraId="3EC4C353"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153</w:t>
            </w:r>
          </w:p>
        </w:tc>
        <w:tc>
          <w:tcPr>
            <w:tcW w:w="672" w:type="dxa"/>
            <w:tcBorders>
              <w:top w:val="nil"/>
              <w:left w:val="nil"/>
              <w:bottom w:val="single" w:sz="12" w:space="0" w:color="FFFFFF"/>
              <w:right w:val="single" w:sz="12" w:space="0" w:color="FFFFFF"/>
            </w:tcBorders>
            <w:shd w:val="clear" w:color="000000" w:fill="D9D9D9"/>
            <w:noWrap/>
            <w:vAlign w:val="center"/>
            <w:hideMark/>
          </w:tcPr>
          <w:p w14:paraId="1D862D22"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854</w:t>
            </w:r>
          </w:p>
        </w:tc>
        <w:tc>
          <w:tcPr>
            <w:tcW w:w="1174" w:type="dxa"/>
            <w:tcBorders>
              <w:top w:val="nil"/>
              <w:left w:val="nil"/>
              <w:bottom w:val="single" w:sz="12" w:space="0" w:color="FFFFFF"/>
              <w:right w:val="single" w:sz="12" w:space="0" w:color="FFFFFF"/>
            </w:tcBorders>
            <w:shd w:val="clear" w:color="000000" w:fill="D9D9D9"/>
            <w:vAlign w:val="center"/>
            <w:hideMark/>
          </w:tcPr>
          <w:p w14:paraId="3F7E2CFF"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(153)</w:t>
            </w:r>
          </w:p>
        </w:tc>
      </w:tr>
      <w:tr w:rsidR="00B818A1" w:rsidRPr="005B2E99" w14:paraId="50561F5C"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63371168"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Bilingual and Multilingual Education</w:t>
            </w:r>
          </w:p>
        </w:tc>
        <w:tc>
          <w:tcPr>
            <w:tcW w:w="1263" w:type="dxa"/>
            <w:tcBorders>
              <w:top w:val="nil"/>
              <w:left w:val="nil"/>
              <w:bottom w:val="single" w:sz="12" w:space="0" w:color="FFFFFF"/>
              <w:right w:val="single" w:sz="12" w:space="0" w:color="FFFFFF"/>
            </w:tcBorders>
            <w:shd w:val="clear" w:color="000000" w:fill="F2F2F2"/>
            <w:noWrap/>
            <w:vAlign w:val="center"/>
            <w:hideMark/>
          </w:tcPr>
          <w:p w14:paraId="52A3B9D7"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w:t>
            </w:r>
          </w:p>
        </w:tc>
        <w:tc>
          <w:tcPr>
            <w:tcW w:w="1246" w:type="dxa"/>
            <w:tcBorders>
              <w:top w:val="nil"/>
              <w:left w:val="nil"/>
              <w:bottom w:val="single" w:sz="12" w:space="0" w:color="FFFFFF"/>
              <w:right w:val="single" w:sz="12" w:space="0" w:color="FFFFFF"/>
            </w:tcBorders>
            <w:shd w:val="clear" w:color="000000" w:fill="F2F2F2"/>
            <w:noWrap/>
            <w:vAlign w:val="center"/>
            <w:hideMark/>
          </w:tcPr>
          <w:p w14:paraId="6E1D5EFE"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73</w:t>
            </w:r>
          </w:p>
        </w:tc>
        <w:tc>
          <w:tcPr>
            <w:tcW w:w="672" w:type="dxa"/>
            <w:tcBorders>
              <w:top w:val="nil"/>
              <w:left w:val="nil"/>
              <w:bottom w:val="single" w:sz="12" w:space="0" w:color="FFFFFF"/>
              <w:right w:val="single" w:sz="12" w:space="0" w:color="FFFFFF"/>
            </w:tcBorders>
            <w:shd w:val="clear" w:color="000000" w:fill="F2F2F2"/>
            <w:noWrap/>
            <w:vAlign w:val="center"/>
            <w:hideMark/>
          </w:tcPr>
          <w:p w14:paraId="77D23A12"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833</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570AB1DC"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(66)</w:t>
            </w:r>
          </w:p>
        </w:tc>
      </w:tr>
      <w:tr w:rsidR="00B818A1" w:rsidRPr="005B2E99" w14:paraId="352F7A86"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12FDEF7B"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Montessori Teacher Education</w:t>
            </w:r>
          </w:p>
        </w:tc>
        <w:tc>
          <w:tcPr>
            <w:tcW w:w="1263" w:type="dxa"/>
            <w:tcBorders>
              <w:top w:val="nil"/>
              <w:left w:val="nil"/>
              <w:bottom w:val="single" w:sz="12" w:space="0" w:color="FFFFFF"/>
              <w:right w:val="single" w:sz="12" w:space="0" w:color="FFFFFF"/>
            </w:tcBorders>
            <w:shd w:val="clear" w:color="000000" w:fill="D9D9D9"/>
            <w:noWrap/>
            <w:vAlign w:val="center"/>
            <w:hideMark/>
          </w:tcPr>
          <w:p w14:paraId="32D8FA1B"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D9D9D9"/>
            <w:noWrap/>
            <w:vAlign w:val="center"/>
            <w:hideMark/>
          </w:tcPr>
          <w:p w14:paraId="48FFAF08"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76</w:t>
            </w:r>
          </w:p>
        </w:tc>
        <w:tc>
          <w:tcPr>
            <w:tcW w:w="672" w:type="dxa"/>
            <w:tcBorders>
              <w:top w:val="nil"/>
              <w:left w:val="nil"/>
              <w:bottom w:val="single" w:sz="12" w:space="0" w:color="FFFFFF"/>
              <w:right w:val="single" w:sz="12" w:space="0" w:color="FFFFFF"/>
            </w:tcBorders>
            <w:shd w:val="clear" w:color="000000" w:fill="D9D9D9"/>
            <w:noWrap/>
            <w:vAlign w:val="center"/>
            <w:hideMark/>
          </w:tcPr>
          <w:p w14:paraId="13EA9BDA"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819</w:t>
            </w:r>
          </w:p>
        </w:tc>
        <w:tc>
          <w:tcPr>
            <w:tcW w:w="1174" w:type="dxa"/>
            <w:tcBorders>
              <w:top w:val="nil"/>
              <w:left w:val="nil"/>
              <w:bottom w:val="single" w:sz="12" w:space="0" w:color="FFFFFF"/>
              <w:right w:val="single" w:sz="12" w:space="0" w:color="FFFFFF"/>
            </w:tcBorders>
            <w:shd w:val="clear" w:color="000000" w:fill="D9D9D9"/>
            <w:vAlign w:val="center"/>
            <w:hideMark/>
          </w:tcPr>
          <w:p w14:paraId="2A69BAC9"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(76)</w:t>
            </w:r>
          </w:p>
        </w:tc>
      </w:tr>
      <w:tr w:rsidR="00B818A1" w:rsidRPr="005B2E99" w14:paraId="263CC614"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797C47C9"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Waldorf/Steiner Teacher Education</w:t>
            </w:r>
          </w:p>
        </w:tc>
        <w:tc>
          <w:tcPr>
            <w:tcW w:w="1263" w:type="dxa"/>
            <w:tcBorders>
              <w:top w:val="nil"/>
              <w:left w:val="nil"/>
              <w:bottom w:val="single" w:sz="12" w:space="0" w:color="FFFFFF"/>
              <w:right w:val="single" w:sz="12" w:space="0" w:color="FFFFFF"/>
            </w:tcBorders>
            <w:shd w:val="clear" w:color="000000" w:fill="F2F2F2"/>
            <w:noWrap/>
            <w:vAlign w:val="center"/>
            <w:hideMark/>
          </w:tcPr>
          <w:p w14:paraId="2FDAD372"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F2F2F2"/>
            <w:noWrap/>
            <w:vAlign w:val="center"/>
            <w:hideMark/>
          </w:tcPr>
          <w:p w14:paraId="78EE85C4"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76</w:t>
            </w:r>
          </w:p>
        </w:tc>
        <w:tc>
          <w:tcPr>
            <w:tcW w:w="672" w:type="dxa"/>
            <w:tcBorders>
              <w:top w:val="nil"/>
              <w:left w:val="nil"/>
              <w:bottom w:val="single" w:sz="12" w:space="0" w:color="FFFFFF"/>
              <w:right w:val="single" w:sz="12" w:space="0" w:color="FFFFFF"/>
            </w:tcBorders>
            <w:shd w:val="clear" w:color="000000" w:fill="F2F2F2"/>
            <w:noWrap/>
            <w:vAlign w:val="center"/>
            <w:hideMark/>
          </w:tcPr>
          <w:p w14:paraId="718EA9BC"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819</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0912831E"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(76)</w:t>
            </w:r>
          </w:p>
        </w:tc>
      </w:tr>
      <w:tr w:rsidR="00B818A1" w:rsidRPr="005B2E99" w14:paraId="42B28BB2"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0487BF3E"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English Language and Literature, General</w:t>
            </w:r>
          </w:p>
        </w:tc>
        <w:tc>
          <w:tcPr>
            <w:tcW w:w="1263" w:type="dxa"/>
            <w:tcBorders>
              <w:top w:val="nil"/>
              <w:left w:val="nil"/>
              <w:bottom w:val="single" w:sz="12" w:space="0" w:color="FFFFFF"/>
              <w:right w:val="single" w:sz="12" w:space="0" w:color="FFFFFF"/>
            </w:tcBorders>
            <w:shd w:val="clear" w:color="000000" w:fill="D9D9D9"/>
            <w:noWrap/>
            <w:vAlign w:val="center"/>
            <w:hideMark/>
          </w:tcPr>
          <w:p w14:paraId="66C0560F"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12</w:t>
            </w:r>
          </w:p>
        </w:tc>
        <w:tc>
          <w:tcPr>
            <w:tcW w:w="1246" w:type="dxa"/>
            <w:tcBorders>
              <w:top w:val="nil"/>
              <w:left w:val="nil"/>
              <w:bottom w:val="single" w:sz="12" w:space="0" w:color="FFFFFF"/>
              <w:right w:val="single" w:sz="12" w:space="0" w:color="FFFFFF"/>
            </w:tcBorders>
            <w:shd w:val="clear" w:color="000000" w:fill="D9D9D9"/>
            <w:noWrap/>
            <w:vAlign w:val="center"/>
            <w:hideMark/>
          </w:tcPr>
          <w:p w14:paraId="7BB2618D"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65</w:t>
            </w:r>
          </w:p>
        </w:tc>
        <w:tc>
          <w:tcPr>
            <w:tcW w:w="672" w:type="dxa"/>
            <w:tcBorders>
              <w:top w:val="nil"/>
              <w:left w:val="nil"/>
              <w:bottom w:val="single" w:sz="12" w:space="0" w:color="FFFFFF"/>
              <w:right w:val="single" w:sz="12" w:space="0" w:color="FFFFFF"/>
            </w:tcBorders>
            <w:shd w:val="clear" w:color="000000" w:fill="D9D9D9"/>
            <w:noWrap/>
            <w:vAlign w:val="center"/>
            <w:hideMark/>
          </w:tcPr>
          <w:p w14:paraId="055551D7"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808</w:t>
            </w:r>
          </w:p>
        </w:tc>
        <w:tc>
          <w:tcPr>
            <w:tcW w:w="1174" w:type="dxa"/>
            <w:tcBorders>
              <w:top w:val="nil"/>
              <w:left w:val="nil"/>
              <w:bottom w:val="single" w:sz="12" w:space="0" w:color="FFFFFF"/>
              <w:right w:val="single" w:sz="12" w:space="0" w:color="FFFFFF"/>
            </w:tcBorders>
            <w:shd w:val="clear" w:color="000000" w:fill="D9D9D9"/>
            <w:vAlign w:val="center"/>
            <w:hideMark/>
          </w:tcPr>
          <w:p w14:paraId="35316312"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(53)</w:t>
            </w:r>
          </w:p>
        </w:tc>
      </w:tr>
      <w:tr w:rsidR="00B818A1" w:rsidRPr="005B2E99" w14:paraId="2564FDF1"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56A6038E" w14:textId="605CBB09"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Law Enforcement Record</w:t>
            </w:r>
            <w:r w:rsidR="00BB1FE6">
              <w:rPr>
                <w:rFonts w:eastAsia="Times New Roman" w:cstheme="minorHAnsi"/>
                <w:color w:val="1F3864"/>
                <w:sz w:val="20"/>
                <w:szCs w:val="20"/>
              </w:rPr>
              <w:t>k</w:t>
            </w:r>
            <w:r w:rsidRPr="005B2E99">
              <w:rPr>
                <w:rFonts w:eastAsia="Times New Roman" w:cstheme="minorHAnsi"/>
                <w:color w:val="1F3864"/>
                <w:sz w:val="20"/>
                <w:szCs w:val="20"/>
              </w:rPr>
              <w:t>eeping</w:t>
            </w:r>
            <w:r w:rsidR="00BB1FE6">
              <w:rPr>
                <w:rFonts w:eastAsia="Times New Roman" w:cstheme="minorHAnsi"/>
                <w:color w:val="1F3864"/>
                <w:sz w:val="20"/>
                <w:szCs w:val="20"/>
              </w:rPr>
              <w:t>/</w:t>
            </w:r>
            <w:r w:rsidRPr="005B2E99">
              <w:rPr>
                <w:rFonts w:eastAsia="Times New Roman" w:cstheme="minorHAnsi"/>
                <w:color w:val="1F3864"/>
                <w:sz w:val="20"/>
                <w:szCs w:val="20"/>
              </w:rPr>
              <w:t>Evidence Management</w:t>
            </w:r>
          </w:p>
        </w:tc>
        <w:tc>
          <w:tcPr>
            <w:tcW w:w="1263" w:type="dxa"/>
            <w:tcBorders>
              <w:top w:val="nil"/>
              <w:left w:val="nil"/>
              <w:bottom w:val="single" w:sz="12" w:space="0" w:color="FFFFFF"/>
              <w:right w:val="single" w:sz="12" w:space="0" w:color="FFFFFF"/>
            </w:tcBorders>
            <w:shd w:val="clear" w:color="000000" w:fill="F2F2F2"/>
            <w:noWrap/>
            <w:vAlign w:val="center"/>
            <w:hideMark/>
          </w:tcPr>
          <w:p w14:paraId="39E33AE6"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F2F2F2"/>
            <w:noWrap/>
            <w:vAlign w:val="center"/>
            <w:hideMark/>
          </w:tcPr>
          <w:p w14:paraId="5D575B00"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62</w:t>
            </w:r>
          </w:p>
        </w:tc>
        <w:tc>
          <w:tcPr>
            <w:tcW w:w="672" w:type="dxa"/>
            <w:tcBorders>
              <w:top w:val="nil"/>
              <w:left w:val="nil"/>
              <w:bottom w:val="single" w:sz="12" w:space="0" w:color="FFFFFF"/>
              <w:right w:val="single" w:sz="12" w:space="0" w:color="FFFFFF"/>
            </w:tcBorders>
            <w:shd w:val="clear" w:color="000000" w:fill="F2F2F2"/>
            <w:noWrap/>
            <w:vAlign w:val="center"/>
            <w:hideMark/>
          </w:tcPr>
          <w:p w14:paraId="7B4AF9D8"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753</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065FD46D"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(62)</w:t>
            </w:r>
          </w:p>
        </w:tc>
      </w:tr>
      <w:tr w:rsidR="00B818A1" w:rsidRPr="005B2E99" w14:paraId="3DD01FE7"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D9D9D9"/>
            <w:noWrap/>
            <w:vAlign w:val="center"/>
            <w:hideMark/>
          </w:tcPr>
          <w:p w14:paraId="2E6EBDB3"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Maritime Law Enforcement</w:t>
            </w:r>
          </w:p>
        </w:tc>
        <w:tc>
          <w:tcPr>
            <w:tcW w:w="1263" w:type="dxa"/>
            <w:tcBorders>
              <w:top w:val="nil"/>
              <w:left w:val="nil"/>
              <w:bottom w:val="single" w:sz="12" w:space="0" w:color="FFFFFF"/>
              <w:right w:val="single" w:sz="12" w:space="0" w:color="FFFFFF"/>
            </w:tcBorders>
            <w:shd w:val="clear" w:color="000000" w:fill="D9D9D9"/>
            <w:noWrap/>
            <w:vAlign w:val="center"/>
            <w:hideMark/>
          </w:tcPr>
          <w:p w14:paraId="697049E0"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D9D9D9"/>
            <w:noWrap/>
            <w:vAlign w:val="center"/>
            <w:hideMark/>
          </w:tcPr>
          <w:p w14:paraId="13CF0C04"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62</w:t>
            </w:r>
          </w:p>
        </w:tc>
        <w:tc>
          <w:tcPr>
            <w:tcW w:w="672" w:type="dxa"/>
            <w:tcBorders>
              <w:top w:val="nil"/>
              <w:left w:val="nil"/>
              <w:bottom w:val="single" w:sz="12" w:space="0" w:color="FFFFFF"/>
              <w:right w:val="single" w:sz="12" w:space="0" w:color="FFFFFF"/>
            </w:tcBorders>
            <w:shd w:val="clear" w:color="000000" w:fill="D9D9D9"/>
            <w:noWrap/>
            <w:vAlign w:val="center"/>
            <w:hideMark/>
          </w:tcPr>
          <w:p w14:paraId="090CAFAD"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753</w:t>
            </w:r>
          </w:p>
        </w:tc>
        <w:tc>
          <w:tcPr>
            <w:tcW w:w="1174" w:type="dxa"/>
            <w:tcBorders>
              <w:top w:val="nil"/>
              <w:left w:val="nil"/>
              <w:bottom w:val="single" w:sz="12" w:space="0" w:color="FFFFFF"/>
              <w:right w:val="single" w:sz="12" w:space="0" w:color="FFFFFF"/>
            </w:tcBorders>
            <w:shd w:val="clear" w:color="000000" w:fill="D9D9D9"/>
            <w:vAlign w:val="center"/>
            <w:hideMark/>
          </w:tcPr>
          <w:p w14:paraId="46BC387E"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(62)</w:t>
            </w:r>
          </w:p>
        </w:tc>
      </w:tr>
      <w:tr w:rsidR="00B818A1" w:rsidRPr="005B2E99" w14:paraId="6E3CEC1C" w14:textId="77777777" w:rsidTr="00BB1FE6">
        <w:trPr>
          <w:trHeight w:val="337"/>
        </w:trPr>
        <w:tc>
          <w:tcPr>
            <w:tcW w:w="4893" w:type="dxa"/>
            <w:tcBorders>
              <w:top w:val="nil"/>
              <w:left w:val="single" w:sz="12" w:space="0" w:color="FFFFFF"/>
              <w:bottom w:val="single" w:sz="12" w:space="0" w:color="FFFFFF"/>
              <w:right w:val="single" w:sz="12" w:space="0" w:color="FFFFFF"/>
            </w:tcBorders>
            <w:shd w:val="clear" w:color="000000" w:fill="F2F2F2"/>
            <w:noWrap/>
            <w:vAlign w:val="center"/>
            <w:hideMark/>
          </w:tcPr>
          <w:p w14:paraId="7464AA7F" w14:textId="77777777" w:rsidR="00B818A1" w:rsidRPr="005B2E99" w:rsidRDefault="00B818A1" w:rsidP="00B818A1">
            <w:pPr>
              <w:spacing w:after="0" w:line="240" w:lineRule="auto"/>
              <w:rPr>
                <w:rFonts w:eastAsia="Times New Roman" w:cstheme="minorHAnsi"/>
                <w:color w:val="1F3864"/>
                <w:sz w:val="20"/>
                <w:szCs w:val="20"/>
              </w:rPr>
            </w:pPr>
            <w:r w:rsidRPr="005B2E99">
              <w:rPr>
                <w:rFonts w:eastAsia="Times New Roman" w:cstheme="minorHAnsi"/>
                <w:color w:val="1F3864"/>
                <w:sz w:val="20"/>
                <w:szCs w:val="20"/>
              </w:rPr>
              <w:t>Law Enforcement Investigation and Interviewing</w:t>
            </w:r>
          </w:p>
        </w:tc>
        <w:tc>
          <w:tcPr>
            <w:tcW w:w="1263" w:type="dxa"/>
            <w:tcBorders>
              <w:top w:val="nil"/>
              <w:left w:val="nil"/>
              <w:bottom w:val="single" w:sz="12" w:space="0" w:color="FFFFFF"/>
              <w:right w:val="single" w:sz="12" w:space="0" w:color="FFFFFF"/>
            </w:tcBorders>
            <w:shd w:val="clear" w:color="000000" w:fill="F2F2F2"/>
            <w:noWrap/>
            <w:vAlign w:val="center"/>
            <w:hideMark/>
          </w:tcPr>
          <w:p w14:paraId="54EDB236"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0</w:t>
            </w:r>
          </w:p>
        </w:tc>
        <w:tc>
          <w:tcPr>
            <w:tcW w:w="1246" w:type="dxa"/>
            <w:tcBorders>
              <w:top w:val="nil"/>
              <w:left w:val="nil"/>
              <w:bottom w:val="single" w:sz="12" w:space="0" w:color="FFFFFF"/>
              <w:right w:val="single" w:sz="12" w:space="0" w:color="FFFFFF"/>
            </w:tcBorders>
            <w:shd w:val="clear" w:color="000000" w:fill="F2F2F2"/>
            <w:noWrap/>
            <w:vAlign w:val="center"/>
            <w:hideMark/>
          </w:tcPr>
          <w:p w14:paraId="3DDAA6FF"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61</w:t>
            </w:r>
          </w:p>
        </w:tc>
        <w:tc>
          <w:tcPr>
            <w:tcW w:w="672" w:type="dxa"/>
            <w:tcBorders>
              <w:top w:val="nil"/>
              <w:left w:val="nil"/>
              <w:bottom w:val="single" w:sz="12" w:space="0" w:color="FFFFFF"/>
              <w:right w:val="single" w:sz="12" w:space="0" w:color="FFFFFF"/>
            </w:tcBorders>
            <w:shd w:val="clear" w:color="000000" w:fill="F2F2F2"/>
            <w:noWrap/>
            <w:vAlign w:val="center"/>
            <w:hideMark/>
          </w:tcPr>
          <w:p w14:paraId="08455543"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1F3864"/>
                <w:sz w:val="20"/>
                <w:szCs w:val="20"/>
              </w:rPr>
              <w:t>734</w:t>
            </w:r>
          </w:p>
        </w:tc>
        <w:tc>
          <w:tcPr>
            <w:tcW w:w="1174" w:type="dxa"/>
            <w:tcBorders>
              <w:top w:val="nil"/>
              <w:left w:val="nil"/>
              <w:bottom w:val="single" w:sz="12" w:space="0" w:color="FFFFFF"/>
              <w:right w:val="single" w:sz="12" w:space="0" w:color="FFFFFF"/>
            </w:tcBorders>
            <w:shd w:val="clear" w:color="auto" w:fill="F2F2F2" w:themeFill="background1" w:themeFillShade="F2"/>
            <w:vAlign w:val="center"/>
            <w:hideMark/>
          </w:tcPr>
          <w:p w14:paraId="66E4AFE6" w14:textId="77777777" w:rsidR="00B818A1" w:rsidRPr="005B2E99" w:rsidRDefault="00B818A1" w:rsidP="00B818A1">
            <w:pPr>
              <w:spacing w:after="0" w:line="240" w:lineRule="auto"/>
              <w:jc w:val="center"/>
              <w:rPr>
                <w:rFonts w:eastAsia="Times New Roman" w:cstheme="minorHAnsi"/>
                <w:color w:val="1F3864"/>
                <w:sz w:val="20"/>
                <w:szCs w:val="20"/>
              </w:rPr>
            </w:pPr>
            <w:r w:rsidRPr="005B2E99">
              <w:rPr>
                <w:rFonts w:eastAsia="Times New Roman" w:cstheme="minorHAnsi"/>
                <w:color w:val="FF0000"/>
                <w:sz w:val="20"/>
                <w:szCs w:val="20"/>
              </w:rPr>
              <w:t>(61)</w:t>
            </w:r>
          </w:p>
        </w:tc>
      </w:tr>
    </w:tbl>
    <w:p w14:paraId="26D11785" w14:textId="4E9B33CC" w:rsidR="00084237" w:rsidRPr="00D42FAF" w:rsidRDefault="00084237" w:rsidP="00930375">
      <w:pPr>
        <w:pStyle w:val="TableTitle"/>
      </w:pPr>
      <w:bookmarkStart w:id="44" w:name="_Toc69195918"/>
      <w:r w:rsidRPr="00D42FAF">
        <w:t>Table 1</w:t>
      </w:r>
      <w:r w:rsidR="007D12A5">
        <w:t>8</w:t>
      </w:r>
      <w:r w:rsidRPr="00D42FAF">
        <w:t xml:space="preserve">: Program Awards and Openings in Related Occupations, </w:t>
      </w:r>
      <w:r>
        <w:t>Largest Equilibrium Defici</w:t>
      </w:r>
      <w:r w:rsidR="00356FCB">
        <w:t>t</w:t>
      </w:r>
      <w:bookmarkEnd w:id="44"/>
    </w:p>
    <w:p w14:paraId="5FF97963" w14:textId="77777777" w:rsidR="00B0013A" w:rsidRDefault="00B0013A">
      <w:pPr>
        <w:rPr>
          <w:color w:val="1F3864" w:themeColor="accent1" w:themeShade="80"/>
        </w:rPr>
      </w:pPr>
    </w:p>
    <w:p w14:paraId="64F85000" w14:textId="77777777" w:rsidR="00B0013A" w:rsidRDefault="00B0013A">
      <w:pPr>
        <w:rPr>
          <w:color w:val="1F3864" w:themeColor="accent1" w:themeShade="80"/>
        </w:rPr>
      </w:pPr>
    </w:p>
    <w:p w14:paraId="233CA16A" w14:textId="455DE990" w:rsidR="00B0013A" w:rsidRDefault="00B0013A">
      <w:pPr>
        <w:rPr>
          <w:color w:val="1F3864" w:themeColor="accent1" w:themeShade="80"/>
        </w:rPr>
      </w:pPr>
    </w:p>
    <w:p w14:paraId="78AA79F8" w14:textId="77777777" w:rsidR="00551C6E" w:rsidRDefault="00551C6E">
      <w:pPr>
        <w:rPr>
          <w:color w:val="1F3864" w:themeColor="accent1" w:themeShade="80"/>
        </w:rPr>
      </w:pPr>
    </w:p>
    <w:p w14:paraId="00831942" w14:textId="406CB13F" w:rsidR="00441BED" w:rsidRDefault="00441BED">
      <w:pPr>
        <w:rPr>
          <w:color w:val="1F3864" w:themeColor="accent1" w:themeShade="80"/>
        </w:rPr>
      </w:pPr>
    </w:p>
    <w:p w14:paraId="24D8A78A" w14:textId="0351DD25" w:rsidR="00441BED" w:rsidRDefault="00441BED">
      <w:pPr>
        <w:rPr>
          <w:color w:val="1F3864" w:themeColor="accent1" w:themeShade="80"/>
        </w:rPr>
      </w:pPr>
    </w:p>
    <w:p w14:paraId="769D8704" w14:textId="6080367D" w:rsidR="0091732C" w:rsidRDefault="0091732C">
      <w:pPr>
        <w:rPr>
          <w:color w:val="1F3864" w:themeColor="accent1" w:themeShade="80"/>
        </w:rPr>
      </w:pPr>
    </w:p>
    <w:p w14:paraId="31B73AAB" w14:textId="5D52831E" w:rsidR="00BB1FE6" w:rsidRDefault="00BB1FE6">
      <w:pPr>
        <w:rPr>
          <w:color w:val="1F3864" w:themeColor="accent1" w:themeShade="80"/>
        </w:rPr>
      </w:pPr>
    </w:p>
    <w:p w14:paraId="417CFD4D" w14:textId="730E3FEC" w:rsidR="00BB1FE6" w:rsidRDefault="00BB1FE6">
      <w:pPr>
        <w:rPr>
          <w:color w:val="1F3864" w:themeColor="accent1" w:themeShade="80"/>
        </w:rPr>
      </w:pPr>
    </w:p>
    <w:p w14:paraId="04B72F7B" w14:textId="02A54725" w:rsidR="00BB1FE6" w:rsidRDefault="00BB1FE6">
      <w:pPr>
        <w:rPr>
          <w:color w:val="1F3864" w:themeColor="accent1" w:themeShade="80"/>
        </w:rPr>
      </w:pPr>
    </w:p>
    <w:p w14:paraId="19A71888" w14:textId="3A64D4D4" w:rsidR="00BB1FE6" w:rsidRDefault="00BB1FE6">
      <w:pPr>
        <w:rPr>
          <w:color w:val="1F3864" w:themeColor="accent1" w:themeShade="80"/>
        </w:rPr>
      </w:pPr>
    </w:p>
    <w:p w14:paraId="49459511" w14:textId="0D749508" w:rsidR="00BB1FE6" w:rsidRDefault="00BB1FE6">
      <w:pPr>
        <w:rPr>
          <w:color w:val="1F3864" w:themeColor="accent1" w:themeShade="80"/>
        </w:rPr>
      </w:pPr>
    </w:p>
    <w:p w14:paraId="4C85FDF1" w14:textId="4B6BDC91" w:rsidR="00BB1FE6" w:rsidRDefault="00BB1FE6">
      <w:pPr>
        <w:rPr>
          <w:color w:val="1F3864" w:themeColor="accent1" w:themeShade="80"/>
        </w:rPr>
      </w:pPr>
    </w:p>
    <w:p w14:paraId="03F99499" w14:textId="18C676F8" w:rsidR="00BB1FE6" w:rsidRDefault="00BB1FE6">
      <w:pPr>
        <w:rPr>
          <w:color w:val="1F3864" w:themeColor="accent1" w:themeShade="80"/>
        </w:rPr>
      </w:pPr>
    </w:p>
    <w:p w14:paraId="10CEC337" w14:textId="6723D485" w:rsidR="00BB1FE6" w:rsidRDefault="00BB1FE6">
      <w:pPr>
        <w:rPr>
          <w:color w:val="1F3864" w:themeColor="accent1" w:themeShade="80"/>
        </w:rPr>
      </w:pPr>
    </w:p>
    <w:p w14:paraId="649CCD5A" w14:textId="6E7EEA22" w:rsidR="00BB1FE6" w:rsidRDefault="00BB1FE6">
      <w:pPr>
        <w:rPr>
          <w:color w:val="1F3864" w:themeColor="accent1" w:themeShade="80"/>
        </w:rPr>
      </w:pPr>
    </w:p>
    <w:p w14:paraId="15E8FE89" w14:textId="26797BB4" w:rsidR="00BB1FE6" w:rsidRDefault="00BB1FE6">
      <w:pPr>
        <w:rPr>
          <w:color w:val="1F3864" w:themeColor="accent1" w:themeShade="80"/>
        </w:rPr>
      </w:pPr>
    </w:p>
    <w:p w14:paraId="1D8B6922" w14:textId="77777777" w:rsidR="00BB1FE6" w:rsidRDefault="00BB1FE6">
      <w:pPr>
        <w:rPr>
          <w:color w:val="1F3864" w:themeColor="accent1" w:themeShade="80"/>
        </w:rPr>
      </w:pPr>
    </w:p>
    <w:p w14:paraId="18E4E3C7" w14:textId="77777777" w:rsidR="0091732C" w:rsidRDefault="0091732C">
      <w:pPr>
        <w:rPr>
          <w:color w:val="1F3864" w:themeColor="accent1" w:themeShade="80"/>
        </w:rPr>
      </w:pPr>
    </w:p>
    <w:p w14:paraId="1CB0A48F" w14:textId="5C7BAECC" w:rsidR="00B0013A" w:rsidRDefault="00B0013A" w:rsidP="00B0013A">
      <w:pPr>
        <w:jc w:val="center"/>
        <w:rPr>
          <w:color w:val="1F3864" w:themeColor="accent1" w:themeShade="80"/>
        </w:rPr>
      </w:pPr>
      <w:r>
        <w:rPr>
          <w:color w:val="1F3864" w:themeColor="accent1" w:themeShade="80"/>
        </w:rPr>
        <w:t>For more information, contact Trevor Stokes at tstokes@careersthatwork.net</w:t>
      </w:r>
    </w:p>
    <w:p w14:paraId="2CA3DF58" w14:textId="26A01C6C" w:rsidR="00B0013A" w:rsidRDefault="00B0013A">
      <w:pPr>
        <w:rPr>
          <w:color w:val="1F3864" w:themeColor="accent1" w:themeShade="80"/>
        </w:rPr>
      </w:pPr>
    </w:p>
    <w:p w14:paraId="676F130E" w14:textId="2B3AE64A" w:rsidR="00441BED" w:rsidRDefault="00441BED">
      <w:pPr>
        <w:rPr>
          <w:color w:val="1F3864" w:themeColor="accent1" w:themeShade="80"/>
        </w:rPr>
      </w:pPr>
    </w:p>
    <w:p w14:paraId="11C4FF3C" w14:textId="4D805B2A" w:rsidR="00441BED" w:rsidRDefault="00441BED">
      <w:pPr>
        <w:rPr>
          <w:color w:val="1F3864" w:themeColor="accent1" w:themeShade="80"/>
        </w:rPr>
      </w:pPr>
    </w:p>
    <w:p w14:paraId="50364734" w14:textId="4D5673C6" w:rsidR="00441BED" w:rsidRDefault="00441BED">
      <w:pPr>
        <w:rPr>
          <w:color w:val="1F3864" w:themeColor="accent1" w:themeShade="80"/>
        </w:rPr>
      </w:pPr>
    </w:p>
    <w:p w14:paraId="08A463A0" w14:textId="77777777" w:rsidR="00441BED" w:rsidRDefault="00441BED">
      <w:pPr>
        <w:rPr>
          <w:color w:val="1F3864" w:themeColor="accent1" w:themeShade="80"/>
        </w:rPr>
      </w:pPr>
    </w:p>
    <w:p w14:paraId="5C6022C5" w14:textId="0FEDB0CA" w:rsidR="00D266AE" w:rsidRPr="00441BED" w:rsidRDefault="00565CD5" w:rsidP="00441BED">
      <w:pPr>
        <w:jc w:val="center"/>
        <w:rPr>
          <w:b/>
          <w:bCs/>
          <w:color w:val="1F3864" w:themeColor="accent1" w:themeShade="80"/>
          <w:sz w:val="32"/>
          <w:szCs w:val="32"/>
        </w:rPr>
      </w:pPr>
      <w:r w:rsidRPr="00441BED">
        <w:rPr>
          <w:b/>
          <w:bCs/>
          <w:color w:val="1F3864" w:themeColor="accent1" w:themeShade="80"/>
          <w:sz w:val="32"/>
          <w:szCs w:val="32"/>
        </w:rPr>
        <w:t>NS4ED</w:t>
      </w:r>
    </w:p>
    <w:p w14:paraId="7D51EE08" w14:textId="77777777"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200 E Broadway</w:t>
      </w:r>
    </w:p>
    <w:p w14:paraId="02101269" w14:textId="010D7BC5"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Maryville, TN</w:t>
      </w:r>
    </w:p>
    <w:p w14:paraId="5F111D74" w14:textId="77777777" w:rsidR="00441BED" w:rsidRPr="00441BED" w:rsidRDefault="00441BED" w:rsidP="00441BED">
      <w:pPr>
        <w:spacing w:after="0"/>
        <w:jc w:val="center"/>
        <w:rPr>
          <w:color w:val="1F3864" w:themeColor="accent1" w:themeShade="80"/>
          <w:sz w:val="28"/>
          <w:szCs w:val="28"/>
        </w:rPr>
      </w:pPr>
    </w:p>
    <w:p w14:paraId="5185A499" w14:textId="1E23D0E2" w:rsidR="00565CD5" w:rsidRPr="00441BED" w:rsidRDefault="004E2DB8" w:rsidP="00441BED">
      <w:pPr>
        <w:jc w:val="center"/>
        <w:rPr>
          <w:color w:val="1F3864" w:themeColor="accent1" w:themeShade="80"/>
          <w:sz w:val="28"/>
          <w:szCs w:val="28"/>
        </w:rPr>
      </w:pPr>
      <w:r w:rsidRPr="00441BED">
        <w:rPr>
          <w:color w:val="1F3864" w:themeColor="accent1" w:themeShade="80"/>
          <w:sz w:val="28"/>
          <w:szCs w:val="28"/>
        </w:rPr>
        <w:t>N</w:t>
      </w:r>
      <w:r w:rsidR="003264D1" w:rsidRPr="00441BED">
        <w:rPr>
          <w:color w:val="1F3864" w:themeColor="accent1" w:themeShade="80"/>
          <w:sz w:val="28"/>
          <w:szCs w:val="28"/>
        </w:rPr>
        <w:t>S</w:t>
      </w:r>
      <w:r w:rsidRPr="00441BED">
        <w:rPr>
          <w:color w:val="1F3864" w:themeColor="accent1" w:themeShade="80"/>
          <w:sz w:val="28"/>
          <w:szCs w:val="28"/>
        </w:rPr>
        <w:t>4ed.com</w:t>
      </w:r>
    </w:p>
    <w:p w14:paraId="44972622" w14:textId="1A1F1A18" w:rsidR="004E2DB8" w:rsidRPr="00441BED" w:rsidRDefault="004E2DB8" w:rsidP="00441BED">
      <w:pPr>
        <w:jc w:val="center"/>
        <w:rPr>
          <w:color w:val="1F3864" w:themeColor="accent1" w:themeShade="80"/>
          <w:sz w:val="28"/>
          <w:szCs w:val="28"/>
        </w:rPr>
      </w:pPr>
      <w:r w:rsidRPr="00441BED">
        <w:rPr>
          <w:color w:val="1F3864" w:themeColor="accent1" w:themeShade="80"/>
          <w:sz w:val="28"/>
          <w:szCs w:val="28"/>
        </w:rPr>
        <w:t>Joseph Goins, President</w:t>
      </w:r>
    </w:p>
    <w:p w14:paraId="3638DC3E" w14:textId="7DD713AB" w:rsidR="000D23BC" w:rsidRPr="00DC0B82" w:rsidRDefault="000D23BC">
      <w:pPr>
        <w:rPr>
          <w:color w:val="1F3864" w:themeColor="accent1" w:themeShade="80"/>
        </w:rPr>
      </w:pPr>
      <w:r>
        <w:rPr>
          <w:noProof/>
        </w:rPr>
        <w:drawing>
          <wp:anchor distT="0" distB="0" distL="114300" distR="114300" simplePos="0" relativeHeight="251664384" behindDoc="0" locked="0" layoutInCell="1" allowOverlap="1" wp14:anchorId="3F1A86CD" wp14:editId="7DB036D7">
            <wp:simplePos x="914400" y="5200650"/>
            <wp:positionH relativeFrom="margin">
              <wp:align>center</wp:align>
            </wp:positionH>
            <wp:positionV relativeFrom="margin">
              <wp:align>bottom</wp:align>
            </wp:positionV>
            <wp:extent cx="19050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anchor>
        </w:drawing>
      </w:r>
    </w:p>
    <w:sectPr w:rsidR="000D23BC" w:rsidRPr="00DC0B82" w:rsidSect="0062720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7C8B" w14:textId="77777777" w:rsidR="00DB3031" w:rsidRDefault="00DB3031" w:rsidP="003B1A1C">
      <w:pPr>
        <w:spacing w:after="0" w:line="240" w:lineRule="auto"/>
      </w:pPr>
      <w:r>
        <w:separator/>
      </w:r>
    </w:p>
  </w:endnote>
  <w:endnote w:type="continuationSeparator" w:id="0">
    <w:p w14:paraId="71636B2E" w14:textId="77777777" w:rsidR="00DB3031" w:rsidRDefault="00DB3031" w:rsidP="003B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847167"/>
      <w:docPartObj>
        <w:docPartGallery w:val="Page Numbers (Bottom of Page)"/>
        <w:docPartUnique/>
      </w:docPartObj>
    </w:sdtPr>
    <w:sdtEndPr>
      <w:rPr>
        <w:color w:val="7F7F7F" w:themeColor="background1" w:themeShade="7F"/>
        <w:spacing w:val="60"/>
      </w:rPr>
    </w:sdtEndPr>
    <w:sdtContent>
      <w:p w14:paraId="138E6785" w14:textId="2569468A" w:rsidR="00D146E2" w:rsidRDefault="00D146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5E48D4" w14:textId="77777777" w:rsidR="00D146E2" w:rsidRDefault="00D14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943080"/>
      <w:docPartObj>
        <w:docPartGallery w:val="Page Numbers (Bottom of Page)"/>
        <w:docPartUnique/>
      </w:docPartObj>
    </w:sdtPr>
    <w:sdtEndPr>
      <w:rPr>
        <w:color w:val="7F7F7F" w:themeColor="background1" w:themeShade="7F"/>
        <w:spacing w:val="60"/>
      </w:rPr>
    </w:sdtEndPr>
    <w:sdtContent>
      <w:p w14:paraId="41C85A94" w14:textId="5DBCE29B" w:rsidR="00C97177" w:rsidRDefault="00C9717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BD1E90" w14:textId="77777777" w:rsidR="00EB3645" w:rsidRDefault="00EB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1D8AE" w14:textId="77777777" w:rsidR="00DB3031" w:rsidRDefault="00DB3031" w:rsidP="003B1A1C">
      <w:pPr>
        <w:spacing w:after="0" w:line="240" w:lineRule="auto"/>
      </w:pPr>
      <w:r>
        <w:separator/>
      </w:r>
    </w:p>
  </w:footnote>
  <w:footnote w:type="continuationSeparator" w:id="0">
    <w:p w14:paraId="73EC744D" w14:textId="77777777" w:rsidR="00DB3031" w:rsidRDefault="00DB3031" w:rsidP="003B1A1C">
      <w:pPr>
        <w:spacing w:after="0" w:line="240" w:lineRule="auto"/>
      </w:pPr>
      <w:r>
        <w:continuationSeparator/>
      </w:r>
    </w:p>
  </w:footnote>
  <w:footnote w:id="1">
    <w:p w14:paraId="6EA21276" w14:textId="77777777" w:rsidR="00EB3645" w:rsidRPr="00745B11" w:rsidRDefault="00EB3645" w:rsidP="00C674BD">
      <w:pPr>
        <w:spacing w:after="0"/>
        <w:ind w:left="-5" w:right="46"/>
        <w:rPr>
          <w:i/>
          <w:iCs/>
          <w:color w:val="1F3864" w:themeColor="accent1" w:themeShade="80"/>
          <w:sz w:val="16"/>
          <w:szCs w:val="16"/>
        </w:rPr>
      </w:pPr>
      <w:r w:rsidRPr="00745B11">
        <w:rPr>
          <w:rStyle w:val="FootnoteReference"/>
          <w:i/>
          <w:iCs/>
          <w:color w:val="1F3864" w:themeColor="accent1" w:themeShade="80"/>
        </w:rPr>
        <w:footnoteRef/>
      </w:r>
      <w:r w:rsidRPr="00745B11">
        <w:rPr>
          <w:i/>
          <w:iCs/>
          <w:color w:val="1F3864" w:themeColor="accent1" w:themeShade="80"/>
          <w:sz w:val="16"/>
          <w:szCs w:val="16"/>
        </w:rPr>
        <w:t xml:space="preserve"> https://webnew.ped.state.nm.us/bureaus/college-career-readiness/careertechnicaleducation/</w:t>
      </w:r>
    </w:p>
  </w:footnote>
  <w:footnote w:id="2">
    <w:p w14:paraId="5AAB3878" w14:textId="77777777" w:rsidR="00EB3645" w:rsidRPr="00745B11" w:rsidRDefault="00EB3645" w:rsidP="00C674BD">
      <w:pPr>
        <w:pStyle w:val="FootnoteText"/>
        <w:rPr>
          <w:i/>
          <w:iCs/>
          <w:color w:val="1F3864" w:themeColor="accent1" w:themeShade="80"/>
          <w:sz w:val="16"/>
          <w:szCs w:val="16"/>
        </w:rPr>
      </w:pPr>
      <w:r w:rsidRPr="00745B11">
        <w:rPr>
          <w:rStyle w:val="FootnoteReference"/>
          <w:i/>
          <w:iCs/>
          <w:color w:val="1F3864" w:themeColor="accent1" w:themeShade="80"/>
        </w:rPr>
        <w:footnoteRef/>
      </w:r>
      <w:r w:rsidRPr="00745B11">
        <w:rPr>
          <w:i/>
          <w:iCs/>
          <w:color w:val="1F3864" w:themeColor="accent1" w:themeShade="80"/>
          <w:sz w:val="16"/>
          <w:szCs w:val="16"/>
        </w:rPr>
        <w:t xml:space="preserve"> https://www.acteonline.org/wp-content/uploads/2021/02/NM-CTE-Fact-Sheet-2021.pdf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1CC"/>
    <w:multiLevelType w:val="hybridMultilevel"/>
    <w:tmpl w:val="EA40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23FC"/>
    <w:multiLevelType w:val="hybridMultilevel"/>
    <w:tmpl w:val="6F2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F32C1"/>
    <w:multiLevelType w:val="hybridMultilevel"/>
    <w:tmpl w:val="CB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61A"/>
    <w:multiLevelType w:val="hybridMultilevel"/>
    <w:tmpl w:val="D73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960A3"/>
    <w:multiLevelType w:val="hybridMultilevel"/>
    <w:tmpl w:val="45D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45A9"/>
    <w:multiLevelType w:val="hybridMultilevel"/>
    <w:tmpl w:val="3864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006B0"/>
    <w:multiLevelType w:val="hybridMultilevel"/>
    <w:tmpl w:val="8F1E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C17ED"/>
    <w:multiLevelType w:val="hybridMultilevel"/>
    <w:tmpl w:val="396C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C38A2"/>
    <w:multiLevelType w:val="hybridMultilevel"/>
    <w:tmpl w:val="BED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54C91"/>
    <w:multiLevelType w:val="hybridMultilevel"/>
    <w:tmpl w:val="159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B0234"/>
    <w:multiLevelType w:val="hybridMultilevel"/>
    <w:tmpl w:val="4A2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473AA"/>
    <w:multiLevelType w:val="hybridMultilevel"/>
    <w:tmpl w:val="361C53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DD82193"/>
    <w:multiLevelType w:val="hybridMultilevel"/>
    <w:tmpl w:val="9DF436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6838A6"/>
    <w:multiLevelType w:val="hybridMultilevel"/>
    <w:tmpl w:val="3E281380"/>
    <w:lvl w:ilvl="0" w:tplc="9B069C30">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3"/>
  </w:num>
  <w:num w:numId="5">
    <w:abstractNumId w:val="2"/>
  </w:num>
  <w:num w:numId="6">
    <w:abstractNumId w:val="1"/>
  </w:num>
  <w:num w:numId="7">
    <w:abstractNumId w:val="12"/>
  </w:num>
  <w:num w:numId="8">
    <w:abstractNumId w:val="7"/>
  </w:num>
  <w:num w:numId="9">
    <w:abstractNumId w:val="8"/>
  </w:num>
  <w:num w:numId="10">
    <w:abstractNumId w:val="13"/>
  </w:num>
  <w:num w:numId="11">
    <w:abstractNumId w:val="6"/>
  </w:num>
  <w:num w:numId="12">
    <w:abstractNumId w:val="14"/>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91"/>
    <w:rsid w:val="00003119"/>
    <w:rsid w:val="00005F75"/>
    <w:rsid w:val="00011359"/>
    <w:rsid w:val="00012DD9"/>
    <w:rsid w:val="00016099"/>
    <w:rsid w:val="000204B9"/>
    <w:rsid w:val="00021BEC"/>
    <w:rsid w:val="00023231"/>
    <w:rsid w:val="0002362C"/>
    <w:rsid w:val="00025FBC"/>
    <w:rsid w:val="00033DDB"/>
    <w:rsid w:val="00034300"/>
    <w:rsid w:val="00036ECD"/>
    <w:rsid w:val="00041321"/>
    <w:rsid w:val="00041331"/>
    <w:rsid w:val="00047F3E"/>
    <w:rsid w:val="00053BD7"/>
    <w:rsid w:val="00056FCB"/>
    <w:rsid w:val="00063FA9"/>
    <w:rsid w:val="00070A31"/>
    <w:rsid w:val="00073B26"/>
    <w:rsid w:val="00075998"/>
    <w:rsid w:val="00083E3D"/>
    <w:rsid w:val="00084237"/>
    <w:rsid w:val="00095103"/>
    <w:rsid w:val="00097745"/>
    <w:rsid w:val="000A04C5"/>
    <w:rsid w:val="000A140D"/>
    <w:rsid w:val="000A67C9"/>
    <w:rsid w:val="000B0B70"/>
    <w:rsid w:val="000B186F"/>
    <w:rsid w:val="000B4EDD"/>
    <w:rsid w:val="000C2A8E"/>
    <w:rsid w:val="000C4F82"/>
    <w:rsid w:val="000C6699"/>
    <w:rsid w:val="000C67E0"/>
    <w:rsid w:val="000D0237"/>
    <w:rsid w:val="000D2212"/>
    <w:rsid w:val="000D23BC"/>
    <w:rsid w:val="000E17B2"/>
    <w:rsid w:val="000E1B87"/>
    <w:rsid w:val="000E27C7"/>
    <w:rsid w:val="000E5EF6"/>
    <w:rsid w:val="000F009B"/>
    <w:rsid w:val="000F51A8"/>
    <w:rsid w:val="001040E3"/>
    <w:rsid w:val="00104A2A"/>
    <w:rsid w:val="001054DA"/>
    <w:rsid w:val="00110A92"/>
    <w:rsid w:val="00112165"/>
    <w:rsid w:val="00112379"/>
    <w:rsid w:val="001148C9"/>
    <w:rsid w:val="00116A0B"/>
    <w:rsid w:val="00117022"/>
    <w:rsid w:val="00120509"/>
    <w:rsid w:val="00121684"/>
    <w:rsid w:val="001261EC"/>
    <w:rsid w:val="00127234"/>
    <w:rsid w:val="001442E9"/>
    <w:rsid w:val="00151469"/>
    <w:rsid w:val="00153A30"/>
    <w:rsid w:val="00153A7D"/>
    <w:rsid w:val="00153E6E"/>
    <w:rsid w:val="00157BFA"/>
    <w:rsid w:val="00161868"/>
    <w:rsid w:val="001653E5"/>
    <w:rsid w:val="0016760F"/>
    <w:rsid w:val="00170E89"/>
    <w:rsid w:val="001746AF"/>
    <w:rsid w:val="0017553C"/>
    <w:rsid w:val="00175804"/>
    <w:rsid w:val="00176A75"/>
    <w:rsid w:val="00183B14"/>
    <w:rsid w:val="00191CA0"/>
    <w:rsid w:val="0019281C"/>
    <w:rsid w:val="0019307D"/>
    <w:rsid w:val="001978B8"/>
    <w:rsid w:val="001A3274"/>
    <w:rsid w:val="001B3BD3"/>
    <w:rsid w:val="001B63DF"/>
    <w:rsid w:val="001B6879"/>
    <w:rsid w:val="001C1A76"/>
    <w:rsid w:val="001C44DC"/>
    <w:rsid w:val="001C6437"/>
    <w:rsid w:val="001C68F4"/>
    <w:rsid w:val="001C7742"/>
    <w:rsid w:val="001E0971"/>
    <w:rsid w:val="001E4BDA"/>
    <w:rsid w:val="001E5E60"/>
    <w:rsid w:val="0020080D"/>
    <w:rsid w:val="00201192"/>
    <w:rsid w:val="00202611"/>
    <w:rsid w:val="00202C9A"/>
    <w:rsid w:val="00204A15"/>
    <w:rsid w:val="00205B44"/>
    <w:rsid w:val="0020692E"/>
    <w:rsid w:val="00206BC6"/>
    <w:rsid w:val="00210B73"/>
    <w:rsid w:val="002218D1"/>
    <w:rsid w:val="00222BB0"/>
    <w:rsid w:val="002248B8"/>
    <w:rsid w:val="002278FF"/>
    <w:rsid w:val="00230F12"/>
    <w:rsid w:val="00253086"/>
    <w:rsid w:val="002534AE"/>
    <w:rsid w:val="00254CD2"/>
    <w:rsid w:val="002551F3"/>
    <w:rsid w:val="00260861"/>
    <w:rsid w:val="00264F95"/>
    <w:rsid w:val="00266046"/>
    <w:rsid w:val="00267CE8"/>
    <w:rsid w:val="0027276F"/>
    <w:rsid w:val="0027442B"/>
    <w:rsid w:val="00275BEE"/>
    <w:rsid w:val="002765AE"/>
    <w:rsid w:val="00287841"/>
    <w:rsid w:val="00290CB7"/>
    <w:rsid w:val="002935B0"/>
    <w:rsid w:val="002A2BF4"/>
    <w:rsid w:val="002A6147"/>
    <w:rsid w:val="002A7054"/>
    <w:rsid w:val="002A7A9A"/>
    <w:rsid w:val="002B348E"/>
    <w:rsid w:val="002B57A9"/>
    <w:rsid w:val="002C36B8"/>
    <w:rsid w:val="002C644E"/>
    <w:rsid w:val="002D1B9C"/>
    <w:rsid w:val="002E3324"/>
    <w:rsid w:val="002E3C1B"/>
    <w:rsid w:val="002F1D54"/>
    <w:rsid w:val="002F6791"/>
    <w:rsid w:val="003008EC"/>
    <w:rsid w:val="00301BCE"/>
    <w:rsid w:val="003048D7"/>
    <w:rsid w:val="00311C57"/>
    <w:rsid w:val="00320B1C"/>
    <w:rsid w:val="00324D68"/>
    <w:rsid w:val="00324FF5"/>
    <w:rsid w:val="003264D1"/>
    <w:rsid w:val="003301F5"/>
    <w:rsid w:val="003320F3"/>
    <w:rsid w:val="003327DA"/>
    <w:rsid w:val="00332AA1"/>
    <w:rsid w:val="003359FF"/>
    <w:rsid w:val="003360B6"/>
    <w:rsid w:val="00340FA8"/>
    <w:rsid w:val="003468E9"/>
    <w:rsid w:val="00356FCB"/>
    <w:rsid w:val="0036160C"/>
    <w:rsid w:val="00362941"/>
    <w:rsid w:val="00367FB9"/>
    <w:rsid w:val="003710D4"/>
    <w:rsid w:val="003742F5"/>
    <w:rsid w:val="00374428"/>
    <w:rsid w:val="00374958"/>
    <w:rsid w:val="003766B1"/>
    <w:rsid w:val="003820A2"/>
    <w:rsid w:val="00387C0F"/>
    <w:rsid w:val="00391970"/>
    <w:rsid w:val="00392703"/>
    <w:rsid w:val="003B1A1C"/>
    <w:rsid w:val="003B1B35"/>
    <w:rsid w:val="003B5B0E"/>
    <w:rsid w:val="003B6DE6"/>
    <w:rsid w:val="003B74CF"/>
    <w:rsid w:val="003C0DBC"/>
    <w:rsid w:val="003C1322"/>
    <w:rsid w:val="003C3E0E"/>
    <w:rsid w:val="003C5DAE"/>
    <w:rsid w:val="003C5DE0"/>
    <w:rsid w:val="003C63C2"/>
    <w:rsid w:val="003D40BA"/>
    <w:rsid w:val="003D5642"/>
    <w:rsid w:val="003D768F"/>
    <w:rsid w:val="003F3A2D"/>
    <w:rsid w:val="003F3E9D"/>
    <w:rsid w:val="00400552"/>
    <w:rsid w:val="00404112"/>
    <w:rsid w:val="004045D9"/>
    <w:rsid w:val="0040780B"/>
    <w:rsid w:val="004161EA"/>
    <w:rsid w:val="004168C7"/>
    <w:rsid w:val="00425BA6"/>
    <w:rsid w:val="00433637"/>
    <w:rsid w:val="00433E1C"/>
    <w:rsid w:val="00434E90"/>
    <w:rsid w:val="00436DA6"/>
    <w:rsid w:val="00437E1F"/>
    <w:rsid w:val="00441BED"/>
    <w:rsid w:val="00442107"/>
    <w:rsid w:val="00443713"/>
    <w:rsid w:val="00444CDB"/>
    <w:rsid w:val="00446FA4"/>
    <w:rsid w:val="00454DED"/>
    <w:rsid w:val="0045609E"/>
    <w:rsid w:val="00462366"/>
    <w:rsid w:val="00463826"/>
    <w:rsid w:val="00480191"/>
    <w:rsid w:val="00484F20"/>
    <w:rsid w:val="0048624E"/>
    <w:rsid w:val="004900BF"/>
    <w:rsid w:val="004959A5"/>
    <w:rsid w:val="00497BDB"/>
    <w:rsid w:val="004A15DF"/>
    <w:rsid w:val="004A413C"/>
    <w:rsid w:val="004A5C89"/>
    <w:rsid w:val="004B11B8"/>
    <w:rsid w:val="004B38C7"/>
    <w:rsid w:val="004B7A00"/>
    <w:rsid w:val="004B7AA9"/>
    <w:rsid w:val="004C1AE3"/>
    <w:rsid w:val="004C2698"/>
    <w:rsid w:val="004C2C4B"/>
    <w:rsid w:val="004C611C"/>
    <w:rsid w:val="004C6C92"/>
    <w:rsid w:val="004D0564"/>
    <w:rsid w:val="004D0613"/>
    <w:rsid w:val="004D2EC9"/>
    <w:rsid w:val="004D695A"/>
    <w:rsid w:val="004E07AB"/>
    <w:rsid w:val="004E205A"/>
    <w:rsid w:val="004E2DB8"/>
    <w:rsid w:val="004F03BC"/>
    <w:rsid w:val="004F0F2B"/>
    <w:rsid w:val="004F2CA9"/>
    <w:rsid w:val="004F3BBD"/>
    <w:rsid w:val="004F49A0"/>
    <w:rsid w:val="004F563B"/>
    <w:rsid w:val="00501F23"/>
    <w:rsid w:val="00512AAB"/>
    <w:rsid w:val="00512F88"/>
    <w:rsid w:val="00522157"/>
    <w:rsid w:val="005221DB"/>
    <w:rsid w:val="0052339E"/>
    <w:rsid w:val="00524AAA"/>
    <w:rsid w:val="00530C98"/>
    <w:rsid w:val="00532DAD"/>
    <w:rsid w:val="0053454F"/>
    <w:rsid w:val="0053531F"/>
    <w:rsid w:val="00536C6A"/>
    <w:rsid w:val="00537CE6"/>
    <w:rsid w:val="00540655"/>
    <w:rsid w:val="0054096D"/>
    <w:rsid w:val="00540F07"/>
    <w:rsid w:val="0054769B"/>
    <w:rsid w:val="00551C6E"/>
    <w:rsid w:val="0055216E"/>
    <w:rsid w:val="00552EE4"/>
    <w:rsid w:val="005551BF"/>
    <w:rsid w:val="00560357"/>
    <w:rsid w:val="005603D1"/>
    <w:rsid w:val="00560892"/>
    <w:rsid w:val="005616EE"/>
    <w:rsid w:val="00565CD5"/>
    <w:rsid w:val="0056649E"/>
    <w:rsid w:val="0056724E"/>
    <w:rsid w:val="00570B05"/>
    <w:rsid w:val="00571C12"/>
    <w:rsid w:val="005745C4"/>
    <w:rsid w:val="00575D10"/>
    <w:rsid w:val="00582212"/>
    <w:rsid w:val="00582992"/>
    <w:rsid w:val="0059252A"/>
    <w:rsid w:val="00595F65"/>
    <w:rsid w:val="005979AC"/>
    <w:rsid w:val="005A01D4"/>
    <w:rsid w:val="005A62DB"/>
    <w:rsid w:val="005B1323"/>
    <w:rsid w:val="005B1DA0"/>
    <w:rsid w:val="005B2E99"/>
    <w:rsid w:val="005C096D"/>
    <w:rsid w:val="005C0B35"/>
    <w:rsid w:val="005C694F"/>
    <w:rsid w:val="005C7501"/>
    <w:rsid w:val="005D1791"/>
    <w:rsid w:val="005D1F80"/>
    <w:rsid w:val="005E2D4A"/>
    <w:rsid w:val="005E41D9"/>
    <w:rsid w:val="005E478D"/>
    <w:rsid w:val="005E5636"/>
    <w:rsid w:val="005E611F"/>
    <w:rsid w:val="005E781A"/>
    <w:rsid w:val="005F03BE"/>
    <w:rsid w:val="005F0538"/>
    <w:rsid w:val="005F202B"/>
    <w:rsid w:val="005F43E6"/>
    <w:rsid w:val="005F46BB"/>
    <w:rsid w:val="005F7AE7"/>
    <w:rsid w:val="00600B55"/>
    <w:rsid w:val="00606CD3"/>
    <w:rsid w:val="006072D4"/>
    <w:rsid w:val="00607EA9"/>
    <w:rsid w:val="00612C1B"/>
    <w:rsid w:val="00617062"/>
    <w:rsid w:val="00625AF4"/>
    <w:rsid w:val="0062720D"/>
    <w:rsid w:val="00630231"/>
    <w:rsid w:val="00635DEE"/>
    <w:rsid w:val="00637FD8"/>
    <w:rsid w:val="00640867"/>
    <w:rsid w:val="0064173F"/>
    <w:rsid w:val="0064175F"/>
    <w:rsid w:val="0064248C"/>
    <w:rsid w:val="00644242"/>
    <w:rsid w:val="00651C69"/>
    <w:rsid w:val="0065447A"/>
    <w:rsid w:val="006549A8"/>
    <w:rsid w:val="00655537"/>
    <w:rsid w:val="00670161"/>
    <w:rsid w:val="00675DDC"/>
    <w:rsid w:val="00680546"/>
    <w:rsid w:val="0068301A"/>
    <w:rsid w:val="00686566"/>
    <w:rsid w:val="0068796B"/>
    <w:rsid w:val="00690BE3"/>
    <w:rsid w:val="00691C3D"/>
    <w:rsid w:val="00695F4A"/>
    <w:rsid w:val="006A3A0E"/>
    <w:rsid w:val="006B215D"/>
    <w:rsid w:val="006B2FD2"/>
    <w:rsid w:val="006B42C9"/>
    <w:rsid w:val="006B5366"/>
    <w:rsid w:val="006B79E8"/>
    <w:rsid w:val="006C077C"/>
    <w:rsid w:val="006C126D"/>
    <w:rsid w:val="006C3DD9"/>
    <w:rsid w:val="006C760A"/>
    <w:rsid w:val="006C7E40"/>
    <w:rsid w:val="006D6961"/>
    <w:rsid w:val="006D7689"/>
    <w:rsid w:val="006D7E0A"/>
    <w:rsid w:val="006E0FEE"/>
    <w:rsid w:val="006E303C"/>
    <w:rsid w:val="006E5499"/>
    <w:rsid w:val="006F04B2"/>
    <w:rsid w:val="006F4290"/>
    <w:rsid w:val="006F5706"/>
    <w:rsid w:val="006F5940"/>
    <w:rsid w:val="006F637E"/>
    <w:rsid w:val="006F668E"/>
    <w:rsid w:val="006F6E78"/>
    <w:rsid w:val="007005AA"/>
    <w:rsid w:val="0070302A"/>
    <w:rsid w:val="00714886"/>
    <w:rsid w:val="0072022F"/>
    <w:rsid w:val="00721C90"/>
    <w:rsid w:val="007237FF"/>
    <w:rsid w:val="007323A5"/>
    <w:rsid w:val="00733BE3"/>
    <w:rsid w:val="0073749F"/>
    <w:rsid w:val="00743DF7"/>
    <w:rsid w:val="00746904"/>
    <w:rsid w:val="00762C85"/>
    <w:rsid w:val="0076386F"/>
    <w:rsid w:val="00766F4B"/>
    <w:rsid w:val="00767B00"/>
    <w:rsid w:val="00770B11"/>
    <w:rsid w:val="0077128C"/>
    <w:rsid w:val="00771625"/>
    <w:rsid w:val="00775763"/>
    <w:rsid w:val="00776D94"/>
    <w:rsid w:val="00786AFB"/>
    <w:rsid w:val="007913D4"/>
    <w:rsid w:val="007914A8"/>
    <w:rsid w:val="0079168C"/>
    <w:rsid w:val="0079492A"/>
    <w:rsid w:val="007949B8"/>
    <w:rsid w:val="007968CD"/>
    <w:rsid w:val="00796D34"/>
    <w:rsid w:val="007A13C4"/>
    <w:rsid w:val="007A2121"/>
    <w:rsid w:val="007A57B8"/>
    <w:rsid w:val="007A68A6"/>
    <w:rsid w:val="007A68BA"/>
    <w:rsid w:val="007A795D"/>
    <w:rsid w:val="007B09DA"/>
    <w:rsid w:val="007B1125"/>
    <w:rsid w:val="007B5973"/>
    <w:rsid w:val="007B683E"/>
    <w:rsid w:val="007C1929"/>
    <w:rsid w:val="007C6EF9"/>
    <w:rsid w:val="007D12A5"/>
    <w:rsid w:val="007D2A66"/>
    <w:rsid w:val="007D6A2F"/>
    <w:rsid w:val="007E2662"/>
    <w:rsid w:val="007E3F6A"/>
    <w:rsid w:val="007E507C"/>
    <w:rsid w:val="007E6843"/>
    <w:rsid w:val="007E707D"/>
    <w:rsid w:val="007F0E58"/>
    <w:rsid w:val="007F25F3"/>
    <w:rsid w:val="008003BA"/>
    <w:rsid w:val="00802B8D"/>
    <w:rsid w:val="00802EF8"/>
    <w:rsid w:val="00806C78"/>
    <w:rsid w:val="008163F1"/>
    <w:rsid w:val="00820A58"/>
    <w:rsid w:val="0082276B"/>
    <w:rsid w:val="0082484A"/>
    <w:rsid w:val="00831740"/>
    <w:rsid w:val="00834C5F"/>
    <w:rsid w:val="0083612C"/>
    <w:rsid w:val="008363E8"/>
    <w:rsid w:val="00837357"/>
    <w:rsid w:val="0084005E"/>
    <w:rsid w:val="008419C5"/>
    <w:rsid w:val="00847C88"/>
    <w:rsid w:val="00852E45"/>
    <w:rsid w:val="00854AD8"/>
    <w:rsid w:val="008566F0"/>
    <w:rsid w:val="0085672D"/>
    <w:rsid w:val="00864B5F"/>
    <w:rsid w:val="008654AB"/>
    <w:rsid w:val="008658F6"/>
    <w:rsid w:val="00872EA5"/>
    <w:rsid w:val="0087477F"/>
    <w:rsid w:val="0087494D"/>
    <w:rsid w:val="00876BCD"/>
    <w:rsid w:val="00877947"/>
    <w:rsid w:val="008834AC"/>
    <w:rsid w:val="00891B96"/>
    <w:rsid w:val="00892DC2"/>
    <w:rsid w:val="00893A64"/>
    <w:rsid w:val="00894DFB"/>
    <w:rsid w:val="0089521F"/>
    <w:rsid w:val="008A10F8"/>
    <w:rsid w:val="008A5466"/>
    <w:rsid w:val="008A5A16"/>
    <w:rsid w:val="008A7381"/>
    <w:rsid w:val="008B1943"/>
    <w:rsid w:val="008B6A36"/>
    <w:rsid w:val="008C42B8"/>
    <w:rsid w:val="008C75D1"/>
    <w:rsid w:val="008C7A0C"/>
    <w:rsid w:val="008C7CE2"/>
    <w:rsid w:val="008D0D0A"/>
    <w:rsid w:val="008D505D"/>
    <w:rsid w:val="008D5395"/>
    <w:rsid w:val="008E28D0"/>
    <w:rsid w:val="008E2BD0"/>
    <w:rsid w:val="008E42A0"/>
    <w:rsid w:val="008F024D"/>
    <w:rsid w:val="008F0521"/>
    <w:rsid w:val="008F410E"/>
    <w:rsid w:val="008F56B3"/>
    <w:rsid w:val="008F5B2C"/>
    <w:rsid w:val="00900434"/>
    <w:rsid w:val="00901E14"/>
    <w:rsid w:val="00902789"/>
    <w:rsid w:val="009062AD"/>
    <w:rsid w:val="0090706B"/>
    <w:rsid w:val="00910A2D"/>
    <w:rsid w:val="00913FCB"/>
    <w:rsid w:val="009165E2"/>
    <w:rsid w:val="0091732C"/>
    <w:rsid w:val="00926458"/>
    <w:rsid w:val="00927AEC"/>
    <w:rsid w:val="00930375"/>
    <w:rsid w:val="00931A9B"/>
    <w:rsid w:val="00934F36"/>
    <w:rsid w:val="00935469"/>
    <w:rsid w:val="00936B5D"/>
    <w:rsid w:val="00941ED2"/>
    <w:rsid w:val="00942870"/>
    <w:rsid w:val="00944DC7"/>
    <w:rsid w:val="00947B1F"/>
    <w:rsid w:val="00950209"/>
    <w:rsid w:val="009548A7"/>
    <w:rsid w:val="00955A38"/>
    <w:rsid w:val="00957155"/>
    <w:rsid w:val="00961509"/>
    <w:rsid w:val="00961632"/>
    <w:rsid w:val="0096243B"/>
    <w:rsid w:val="00964483"/>
    <w:rsid w:val="00965A5B"/>
    <w:rsid w:val="00967064"/>
    <w:rsid w:val="00967359"/>
    <w:rsid w:val="009745B1"/>
    <w:rsid w:val="009746A6"/>
    <w:rsid w:val="00975671"/>
    <w:rsid w:val="00976180"/>
    <w:rsid w:val="009803F0"/>
    <w:rsid w:val="009809FE"/>
    <w:rsid w:val="00981E73"/>
    <w:rsid w:val="009878D7"/>
    <w:rsid w:val="0099053B"/>
    <w:rsid w:val="00992C23"/>
    <w:rsid w:val="00994708"/>
    <w:rsid w:val="009A483D"/>
    <w:rsid w:val="009A4940"/>
    <w:rsid w:val="009A66FB"/>
    <w:rsid w:val="009A731B"/>
    <w:rsid w:val="009B056C"/>
    <w:rsid w:val="009B31C6"/>
    <w:rsid w:val="009B44C8"/>
    <w:rsid w:val="009B5837"/>
    <w:rsid w:val="009B7380"/>
    <w:rsid w:val="009C3C97"/>
    <w:rsid w:val="009C40D5"/>
    <w:rsid w:val="009C7591"/>
    <w:rsid w:val="009D1DCA"/>
    <w:rsid w:val="009D3302"/>
    <w:rsid w:val="009D5567"/>
    <w:rsid w:val="009E1F70"/>
    <w:rsid w:val="009E230F"/>
    <w:rsid w:val="009E24C7"/>
    <w:rsid w:val="009E644D"/>
    <w:rsid w:val="009E6FA1"/>
    <w:rsid w:val="009E7E1D"/>
    <w:rsid w:val="009F1456"/>
    <w:rsid w:val="009F1A28"/>
    <w:rsid w:val="009F2A71"/>
    <w:rsid w:val="009F5306"/>
    <w:rsid w:val="00A00349"/>
    <w:rsid w:val="00A021E5"/>
    <w:rsid w:val="00A02443"/>
    <w:rsid w:val="00A02653"/>
    <w:rsid w:val="00A03189"/>
    <w:rsid w:val="00A12D0F"/>
    <w:rsid w:val="00A14D5B"/>
    <w:rsid w:val="00A177CE"/>
    <w:rsid w:val="00A214BC"/>
    <w:rsid w:val="00A22EDF"/>
    <w:rsid w:val="00A23FC6"/>
    <w:rsid w:val="00A24867"/>
    <w:rsid w:val="00A25212"/>
    <w:rsid w:val="00A25879"/>
    <w:rsid w:val="00A26A63"/>
    <w:rsid w:val="00A26B7F"/>
    <w:rsid w:val="00A27CB7"/>
    <w:rsid w:val="00A30A64"/>
    <w:rsid w:val="00A31620"/>
    <w:rsid w:val="00A3672D"/>
    <w:rsid w:val="00A41CF0"/>
    <w:rsid w:val="00A54C78"/>
    <w:rsid w:val="00A55338"/>
    <w:rsid w:val="00A5692A"/>
    <w:rsid w:val="00A574EB"/>
    <w:rsid w:val="00A57A9C"/>
    <w:rsid w:val="00A6048C"/>
    <w:rsid w:val="00A72E2A"/>
    <w:rsid w:val="00A73E7C"/>
    <w:rsid w:val="00A83D23"/>
    <w:rsid w:val="00A83FF7"/>
    <w:rsid w:val="00A87D07"/>
    <w:rsid w:val="00A90CDC"/>
    <w:rsid w:val="00A924E9"/>
    <w:rsid w:val="00A96391"/>
    <w:rsid w:val="00AA749F"/>
    <w:rsid w:val="00AA789A"/>
    <w:rsid w:val="00AB352D"/>
    <w:rsid w:val="00AC111B"/>
    <w:rsid w:val="00AC33F6"/>
    <w:rsid w:val="00AD272B"/>
    <w:rsid w:val="00AD340E"/>
    <w:rsid w:val="00AD4761"/>
    <w:rsid w:val="00AD56AE"/>
    <w:rsid w:val="00AD6660"/>
    <w:rsid w:val="00AE473F"/>
    <w:rsid w:val="00AE47C9"/>
    <w:rsid w:val="00AE7FC7"/>
    <w:rsid w:val="00AF4398"/>
    <w:rsid w:val="00AF5A81"/>
    <w:rsid w:val="00B0013A"/>
    <w:rsid w:val="00B01893"/>
    <w:rsid w:val="00B02577"/>
    <w:rsid w:val="00B0413B"/>
    <w:rsid w:val="00B06D35"/>
    <w:rsid w:val="00B142AF"/>
    <w:rsid w:val="00B1694D"/>
    <w:rsid w:val="00B17FBB"/>
    <w:rsid w:val="00B2032F"/>
    <w:rsid w:val="00B21BA6"/>
    <w:rsid w:val="00B23875"/>
    <w:rsid w:val="00B26546"/>
    <w:rsid w:val="00B265BD"/>
    <w:rsid w:val="00B27235"/>
    <w:rsid w:val="00B318D5"/>
    <w:rsid w:val="00B33E2D"/>
    <w:rsid w:val="00B36CB7"/>
    <w:rsid w:val="00B371B1"/>
    <w:rsid w:val="00B478CD"/>
    <w:rsid w:val="00B50B11"/>
    <w:rsid w:val="00B521B5"/>
    <w:rsid w:val="00B52725"/>
    <w:rsid w:val="00B6373C"/>
    <w:rsid w:val="00B644D7"/>
    <w:rsid w:val="00B6478E"/>
    <w:rsid w:val="00B65207"/>
    <w:rsid w:val="00B654AC"/>
    <w:rsid w:val="00B661A6"/>
    <w:rsid w:val="00B7334A"/>
    <w:rsid w:val="00B74BE2"/>
    <w:rsid w:val="00B8081C"/>
    <w:rsid w:val="00B818A1"/>
    <w:rsid w:val="00B82630"/>
    <w:rsid w:val="00B82842"/>
    <w:rsid w:val="00B8593B"/>
    <w:rsid w:val="00B915D7"/>
    <w:rsid w:val="00B91B4A"/>
    <w:rsid w:val="00B91D79"/>
    <w:rsid w:val="00B92757"/>
    <w:rsid w:val="00B92C3C"/>
    <w:rsid w:val="00B951A4"/>
    <w:rsid w:val="00B9736F"/>
    <w:rsid w:val="00BA42FA"/>
    <w:rsid w:val="00BA4974"/>
    <w:rsid w:val="00BA5EFD"/>
    <w:rsid w:val="00BA68E6"/>
    <w:rsid w:val="00BA701F"/>
    <w:rsid w:val="00BA7B09"/>
    <w:rsid w:val="00BB1FE6"/>
    <w:rsid w:val="00BB5F3E"/>
    <w:rsid w:val="00BB68E2"/>
    <w:rsid w:val="00BC243D"/>
    <w:rsid w:val="00BC655A"/>
    <w:rsid w:val="00BD039D"/>
    <w:rsid w:val="00BD0B87"/>
    <w:rsid w:val="00BD7AF9"/>
    <w:rsid w:val="00BE19DA"/>
    <w:rsid w:val="00BE3B97"/>
    <w:rsid w:val="00BE4458"/>
    <w:rsid w:val="00BF1937"/>
    <w:rsid w:val="00BF4ADE"/>
    <w:rsid w:val="00C001BD"/>
    <w:rsid w:val="00C05C1A"/>
    <w:rsid w:val="00C070EE"/>
    <w:rsid w:val="00C07288"/>
    <w:rsid w:val="00C079BF"/>
    <w:rsid w:val="00C13EA4"/>
    <w:rsid w:val="00C163ED"/>
    <w:rsid w:val="00C16DDA"/>
    <w:rsid w:val="00C20117"/>
    <w:rsid w:val="00C20427"/>
    <w:rsid w:val="00C21E85"/>
    <w:rsid w:val="00C24DCC"/>
    <w:rsid w:val="00C33BE2"/>
    <w:rsid w:val="00C35076"/>
    <w:rsid w:val="00C35A28"/>
    <w:rsid w:val="00C42D35"/>
    <w:rsid w:val="00C449A5"/>
    <w:rsid w:val="00C519FF"/>
    <w:rsid w:val="00C524E3"/>
    <w:rsid w:val="00C63BEF"/>
    <w:rsid w:val="00C6439D"/>
    <w:rsid w:val="00C64CDF"/>
    <w:rsid w:val="00C673A4"/>
    <w:rsid w:val="00C674BD"/>
    <w:rsid w:val="00C709F3"/>
    <w:rsid w:val="00C721AD"/>
    <w:rsid w:val="00C72FF3"/>
    <w:rsid w:val="00C738C8"/>
    <w:rsid w:val="00C74BA1"/>
    <w:rsid w:val="00C755DC"/>
    <w:rsid w:val="00C76BC6"/>
    <w:rsid w:val="00C77862"/>
    <w:rsid w:val="00C81B97"/>
    <w:rsid w:val="00C83917"/>
    <w:rsid w:val="00C87B5F"/>
    <w:rsid w:val="00C93679"/>
    <w:rsid w:val="00C97177"/>
    <w:rsid w:val="00C97DEF"/>
    <w:rsid w:val="00CA0BD5"/>
    <w:rsid w:val="00CA1897"/>
    <w:rsid w:val="00CA407D"/>
    <w:rsid w:val="00CA7862"/>
    <w:rsid w:val="00CB062D"/>
    <w:rsid w:val="00CB2069"/>
    <w:rsid w:val="00CB2A63"/>
    <w:rsid w:val="00CB3512"/>
    <w:rsid w:val="00CB4088"/>
    <w:rsid w:val="00CB57A4"/>
    <w:rsid w:val="00CC1B74"/>
    <w:rsid w:val="00CC4F9F"/>
    <w:rsid w:val="00CC7931"/>
    <w:rsid w:val="00CD0055"/>
    <w:rsid w:val="00CD4E08"/>
    <w:rsid w:val="00CD64D0"/>
    <w:rsid w:val="00CE0083"/>
    <w:rsid w:val="00CE21A1"/>
    <w:rsid w:val="00CE29C7"/>
    <w:rsid w:val="00CE4B3C"/>
    <w:rsid w:val="00CE57B0"/>
    <w:rsid w:val="00CE6E6A"/>
    <w:rsid w:val="00CE7D75"/>
    <w:rsid w:val="00CF21C9"/>
    <w:rsid w:val="00CF7672"/>
    <w:rsid w:val="00D07220"/>
    <w:rsid w:val="00D104A3"/>
    <w:rsid w:val="00D146E2"/>
    <w:rsid w:val="00D17DD6"/>
    <w:rsid w:val="00D23242"/>
    <w:rsid w:val="00D266AE"/>
    <w:rsid w:val="00D30BD6"/>
    <w:rsid w:val="00D31D77"/>
    <w:rsid w:val="00D322BF"/>
    <w:rsid w:val="00D32BEC"/>
    <w:rsid w:val="00D339C7"/>
    <w:rsid w:val="00D40E8B"/>
    <w:rsid w:val="00D41B8D"/>
    <w:rsid w:val="00D4269C"/>
    <w:rsid w:val="00D440E4"/>
    <w:rsid w:val="00D4598F"/>
    <w:rsid w:val="00D45AA3"/>
    <w:rsid w:val="00D46255"/>
    <w:rsid w:val="00D4748C"/>
    <w:rsid w:val="00D50372"/>
    <w:rsid w:val="00D50E6B"/>
    <w:rsid w:val="00D5228E"/>
    <w:rsid w:val="00D55992"/>
    <w:rsid w:val="00D57698"/>
    <w:rsid w:val="00D57A74"/>
    <w:rsid w:val="00D629A3"/>
    <w:rsid w:val="00D654B4"/>
    <w:rsid w:val="00D65F1B"/>
    <w:rsid w:val="00D6691B"/>
    <w:rsid w:val="00D737FB"/>
    <w:rsid w:val="00D8068D"/>
    <w:rsid w:val="00D80EEC"/>
    <w:rsid w:val="00D871E5"/>
    <w:rsid w:val="00D87A55"/>
    <w:rsid w:val="00D95E44"/>
    <w:rsid w:val="00D968A9"/>
    <w:rsid w:val="00DA245B"/>
    <w:rsid w:val="00DA36C6"/>
    <w:rsid w:val="00DA474F"/>
    <w:rsid w:val="00DA7A40"/>
    <w:rsid w:val="00DB3031"/>
    <w:rsid w:val="00DB321A"/>
    <w:rsid w:val="00DB44BC"/>
    <w:rsid w:val="00DB5A7E"/>
    <w:rsid w:val="00DC03F6"/>
    <w:rsid w:val="00DC0AAE"/>
    <w:rsid w:val="00DC0B82"/>
    <w:rsid w:val="00DC173D"/>
    <w:rsid w:val="00DC1860"/>
    <w:rsid w:val="00DC6B6B"/>
    <w:rsid w:val="00DD1AF0"/>
    <w:rsid w:val="00DD311C"/>
    <w:rsid w:val="00DD5854"/>
    <w:rsid w:val="00DD5FCC"/>
    <w:rsid w:val="00DD6419"/>
    <w:rsid w:val="00DD7EB1"/>
    <w:rsid w:val="00DE44CC"/>
    <w:rsid w:val="00DE7233"/>
    <w:rsid w:val="00DF1F4F"/>
    <w:rsid w:val="00DF213C"/>
    <w:rsid w:val="00DF22C6"/>
    <w:rsid w:val="00DF4D7C"/>
    <w:rsid w:val="00DF65D1"/>
    <w:rsid w:val="00DF79FD"/>
    <w:rsid w:val="00E006CD"/>
    <w:rsid w:val="00E03F02"/>
    <w:rsid w:val="00E05B98"/>
    <w:rsid w:val="00E05CA0"/>
    <w:rsid w:val="00E102E0"/>
    <w:rsid w:val="00E111E1"/>
    <w:rsid w:val="00E11EFF"/>
    <w:rsid w:val="00E1242F"/>
    <w:rsid w:val="00E16A2B"/>
    <w:rsid w:val="00E16A44"/>
    <w:rsid w:val="00E21FF4"/>
    <w:rsid w:val="00E224DE"/>
    <w:rsid w:val="00E26AFC"/>
    <w:rsid w:val="00E30DD0"/>
    <w:rsid w:val="00E37D3A"/>
    <w:rsid w:val="00E417DC"/>
    <w:rsid w:val="00E44388"/>
    <w:rsid w:val="00E456C7"/>
    <w:rsid w:val="00E45C51"/>
    <w:rsid w:val="00E470AE"/>
    <w:rsid w:val="00E47353"/>
    <w:rsid w:val="00E5127F"/>
    <w:rsid w:val="00E54C12"/>
    <w:rsid w:val="00E55B40"/>
    <w:rsid w:val="00E55EDB"/>
    <w:rsid w:val="00E61B26"/>
    <w:rsid w:val="00E62489"/>
    <w:rsid w:val="00E66514"/>
    <w:rsid w:val="00E72334"/>
    <w:rsid w:val="00E74587"/>
    <w:rsid w:val="00E76AD7"/>
    <w:rsid w:val="00E76FEB"/>
    <w:rsid w:val="00E812B3"/>
    <w:rsid w:val="00E81596"/>
    <w:rsid w:val="00E83451"/>
    <w:rsid w:val="00E8431B"/>
    <w:rsid w:val="00E95AD7"/>
    <w:rsid w:val="00E97D2E"/>
    <w:rsid w:val="00EA7C1B"/>
    <w:rsid w:val="00EB0F2F"/>
    <w:rsid w:val="00EB2878"/>
    <w:rsid w:val="00EB3645"/>
    <w:rsid w:val="00EB514F"/>
    <w:rsid w:val="00ED5173"/>
    <w:rsid w:val="00ED689F"/>
    <w:rsid w:val="00EE0835"/>
    <w:rsid w:val="00EE5802"/>
    <w:rsid w:val="00EF54B3"/>
    <w:rsid w:val="00EF60C3"/>
    <w:rsid w:val="00EF6820"/>
    <w:rsid w:val="00F01B21"/>
    <w:rsid w:val="00F10F16"/>
    <w:rsid w:val="00F11E73"/>
    <w:rsid w:val="00F2182A"/>
    <w:rsid w:val="00F21C88"/>
    <w:rsid w:val="00F22C91"/>
    <w:rsid w:val="00F26B5C"/>
    <w:rsid w:val="00F27546"/>
    <w:rsid w:val="00F34FA9"/>
    <w:rsid w:val="00F503F2"/>
    <w:rsid w:val="00F5048A"/>
    <w:rsid w:val="00F524FD"/>
    <w:rsid w:val="00F559FF"/>
    <w:rsid w:val="00F57C07"/>
    <w:rsid w:val="00F621A3"/>
    <w:rsid w:val="00F631E2"/>
    <w:rsid w:val="00F65034"/>
    <w:rsid w:val="00F6534D"/>
    <w:rsid w:val="00F67381"/>
    <w:rsid w:val="00F75590"/>
    <w:rsid w:val="00F75EC2"/>
    <w:rsid w:val="00F760B2"/>
    <w:rsid w:val="00F76509"/>
    <w:rsid w:val="00F7783C"/>
    <w:rsid w:val="00F81A54"/>
    <w:rsid w:val="00F824BC"/>
    <w:rsid w:val="00F82F32"/>
    <w:rsid w:val="00F834F7"/>
    <w:rsid w:val="00F87E53"/>
    <w:rsid w:val="00F90CD2"/>
    <w:rsid w:val="00F910E1"/>
    <w:rsid w:val="00F9297C"/>
    <w:rsid w:val="00F92B2C"/>
    <w:rsid w:val="00F931E6"/>
    <w:rsid w:val="00F940A8"/>
    <w:rsid w:val="00F94B9B"/>
    <w:rsid w:val="00F95EE3"/>
    <w:rsid w:val="00FA002F"/>
    <w:rsid w:val="00FA2626"/>
    <w:rsid w:val="00FB655F"/>
    <w:rsid w:val="00FB6CA2"/>
    <w:rsid w:val="00FC46B4"/>
    <w:rsid w:val="00FC4788"/>
    <w:rsid w:val="00FC51E1"/>
    <w:rsid w:val="00FC718A"/>
    <w:rsid w:val="00FC7C0C"/>
    <w:rsid w:val="00FD05E6"/>
    <w:rsid w:val="00FD0CED"/>
    <w:rsid w:val="00FD53BC"/>
    <w:rsid w:val="00FE1CAB"/>
    <w:rsid w:val="00FE2330"/>
    <w:rsid w:val="00FE3C49"/>
    <w:rsid w:val="00FE6DFB"/>
    <w:rsid w:val="00FE6F59"/>
    <w:rsid w:val="00FE7B66"/>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444F9"/>
  <w15:chartTrackingRefBased/>
  <w15:docId w15:val="{35F20CE6-9F3E-4274-BDF1-EDE65693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EF"/>
  </w:style>
  <w:style w:type="paragraph" w:styleId="Heading1">
    <w:name w:val="heading 1"/>
    <w:basedOn w:val="Normal"/>
    <w:next w:val="Normal"/>
    <w:link w:val="Heading1Char"/>
    <w:uiPriority w:val="9"/>
    <w:qFormat/>
    <w:rsid w:val="00C674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97"/>
    <w:pPr>
      <w:ind w:left="720"/>
      <w:contextualSpacing/>
    </w:pPr>
  </w:style>
  <w:style w:type="paragraph" w:styleId="Title">
    <w:name w:val="Title"/>
    <w:basedOn w:val="Normal"/>
    <w:next w:val="Normal"/>
    <w:link w:val="TitleChar"/>
    <w:uiPriority w:val="10"/>
    <w:qFormat/>
    <w:rsid w:val="003359FF"/>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3359FF"/>
    <w:rPr>
      <w:rFonts w:asciiTheme="majorHAnsi" w:eastAsiaTheme="majorEastAsia" w:hAnsiTheme="majorHAnsi" w:cstheme="majorBidi"/>
      <w:b/>
      <w:bCs/>
      <w:spacing w:val="-10"/>
      <w:kern w:val="28"/>
      <w:sz w:val="56"/>
      <w:szCs w:val="56"/>
    </w:rPr>
  </w:style>
  <w:style w:type="paragraph" w:customStyle="1" w:styleId="SectionHeader">
    <w:name w:val="Section Header"/>
    <w:basedOn w:val="Normal"/>
    <w:link w:val="SectionHeaderChar"/>
    <w:qFormat/>
    <w:rsid w:val="003359FF"/>
    <w:pPr>
      <w:pBdr>
        <w:top w:val="single" w:sz="4" w:space="1" w:color="auto"/>
        <w:bottom w:val="single" w:sz="4" w:space="1" w:color="auto"/>
      </w:pBdr>
      <w:shd w:val="clear" w:color="auto" w:fill="F2F2F2" w:themeFill="background1" w:themeFillShade="F2"/>
    </w:pPr>
    <w:rPr>
      <w:rFonts w:cstheme="minorHAnsi"/>
      <w:b/>
      <w:bCs/>
      <w:sz w:val="28"/>
      <w:szCs w:val="28"/>
    </w:rPr>
  </w:style>
  <w:style w:type="table" w:styleId="TableGrid">
    <w:name w:val="Table Grid"/>
    <w:basedOn w:val="TableNormal"/>
    <w:uiPriority w:val="39"/>
    <w:rsid w:val="00F9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erChar">
    <w:name w:val="Section Header Char"/>
    <w:basedOn w:val="DefaultParagraphFont"/>
    <w:link w:val="SectionHeader"/>
    <w:rsid w:val="003359FF"/>
    <w:rPr>
      <w:rFonts w:cstheme="minorHAnsi"/>
      <w:b/>
      <w:bCs/>
      <w:sz w:val="28"/>
      <w:szCs w:val="28"/>
      <w:shd w:val="clear" w:color="auto" w:fill="F2F2F2" w:themeFill="background1" w:themeFillShade="F2"/>
    </w:rPr>
  </w:style>
  <w:style w:type="table" w:styleId="GridTable4-Accent1">
    <w:name w:val="Grid Table 4 Accent 1"/>
    <w:basedOn w:val="TableNormal"/>
    <w:uiPriority w:val="49"/>
    <w:rsid w:val="006D7E0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WEStandard">
    <w:name w:val="IWE Standard"/>
    <w:basedOn w:val="TableNormal"/>
    <w:uiPriority w:val="99"/>
    <w:rsid w:val="006D7E0A"/>
    <w:pPr>
      <w:spacing w:after="0" w:line="240" w:lineRule="auto"/>
    </w:pPr>
    <w:tblPr>
      <w:tblStyleRowBandSize w:val="1"/>
    </w:tblPr>
    <w:tblStylePr w:type="firstRow">
      <w:pPr>
        <w:jc w:val="left"/>
      </w:pPr>
      <w:rPr>
        <w:rFonts w:asciiTheme="minorHAnsi" w:hAnsiTheme="minorHAnsi"/>
        <w:b/>
        <w:color w:val="FFFFFF" w:themeColor="background1"/>
        <w:sz w:val="20"/>
      </w:rPr>
      <w:tblPr/>
      <w:tcPr>
        <w:shd w:val="clear" w:color="auto" w:fill="1F3864" w:themeFill="accent1" w:themeFillShade="80"/>
        <w:vAlign w:val="center"/>
      </w:tcPr>
    </w:tblStylePr>
    <w:tblStylePr w:type="band1Horz">
      <w:pPr>
        <w:jc w:val="left"/>
      </w:pPr>
      <w:rPr>
        <w:rFonts w:asciiTheme="minorHAnsi" w:hAnsiTheme="minorHAnsi"/>
        <w:color w:val="1F3864" w:themeColor="accent1" w:themeShade="80"/>
        <w:sz w:val="20"/>
      </w:rPr>
      <w:tblPr/>
      <w:tcPr>
        <w:shd w:val="clear" w:color="auto" w:fill="D9D9D9" w:themeFill="background1" w:themeFillShade="D9"/>
        <w:vAlign w:val="center"/>
      </w:tcPr>
    </w:tblStylePr>
    <w:tblStylePr w:type="band2Horz">
      <w:pPr>
        <w:jc w:val="left"/>
      </w:pPr>
      <w:rPr>
        <w:rFonts w:asciiTheme="minorHAnsi" w:hAnsiTheme="minorHAnsi"/>
        <w:color w:val="1F3864" w:themeColor="accent1" w:themeShade="80"/>
        <w:sz w:val="20"/>
      </w:rPr>
      <w:tblPr/>
      <w:tcPr>
        <w:shd w:val="clear" w:color="auto" w:fill="F2F2F2" w:themeFill="background1" w:themeFillShade="F2"/>
        <w:vAlign w:val="center"/>
      </w:tcPr>
    </w:tblStylePr>
  </w:style>
  <w:style w:type="paragraph" w:styleId="NoSpacing">
    <w:name w:val="No Spacing"/>
    <w:link w:val="NoSpacingChar"/>
    <w:uiPriority w:val="1"/>
    <w:qFormat/>
    <w:rsid w:val="00275BEE"/>
    <w:pPr>
      <w:spacing w:after="0" w:line="240" w:lineRule="auto"/>
    </w:pPr>
    <w:rPr>
      <w:rFonts w:eastAsiaTheme="minorEastAsia"/>
    </w:rPr>
  </w:style>
  <w:style w:type="character" w:customStyle="1" w:styleId="NoSpacingChar">
    <w:name w:val="No Spacing Char"/>
    <w:basedOn w:val="DefaultParagraphFont"/>
    <w:link w:val="NoSpacing"/>
    <w:uiPriority w:val="1"/>
    <w:rsid w:val="00275BEE"/>
    <w:rPr>
      <w:rFonts w:eastAsiaTheme="minorEastAsia"/>
    </w:rPr>
  </w:style>
  <w:style w:type="paragraph" w:styleId="FootnoteText">
    <w:name w:val="footnote text"/>
    <w:basedOn w:val="Normal"/>
    <w:link w:val="FootnoteTextChar"/>
    <w:uiPriority w:val="99"/>
    <w:semiHidden/>
    <w:unhideWhenUsed/>
    <w:rsid w:val="003B1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A1C"/>
    <w:rPr>
      <w:sz w:val="20"/>
      <w:szCs w:val="20"/>
    </w:rPr>
  </w:style>
  <w:style w:type="character" w:styleId="FootnoteReference">
    <w:name w:val="footnote reference"/>
    <w:basedOn w:val="DefaultParagraphFont"/>
    <w:uiPriority w:val="99"/>
    <w:semiHidden/>
    <w:unhideWhenUsed/>
    <w:rsid w:val="003B1A1C"/>
    <w:rPr>
      <w:vertAlign w:val="superscript"/>
    </w:rPr>
  </w:style>
  <w:style w:type="character" w:styleId="Hyperlink">
    <w:name w:val="Hyperlink"/>
    <w:basedOn w:val="DefaultParagraphFont"/>
    <w:uiPriority w:val="99"/>
    <w:unhideWhenUsed/>
    <w:rsid w:val="003B1A1C"/>
    <w:rPr>
      <w:color w:val="0000FF"/>
      <w:u w:val="single"/>
    </w:rPr>
  </w:style>
  <w:style w:type="paragraph" w:styleId="Header">
    <w:name w:val="header"/>
    <w:basedOn w:val="Normal"/>
    <w:link w:val="HeaderChar"/>
    <w:uiPriority w:val="99"/>
    <w:unhideWhenUsed/>
    <w:rsid w:val="001C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F4"/>
  </w:style>
  <w:style w:type="paragraph" w:styleId="Footer">
    <w:name w:val="footer"/>
    <w:basedOn w:val="Normal"/>
    <w:link w:val="FooterChar"/>
    <w:uiPriority w:val="99"/>
    <w:unhideWhenUsed/>
    <w:rsid w:val="001C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F4"/>
  </w:style>
  <w:style w:type="paragraph" w:styleId="BalloonText">
    <w:name w:val="Balloon Text"/>
    <w:basedOn w:val="Normal"/>
    <w:link w:val="BalloonTextChar"/>
    <w:uiPriority w:val="99"/>
    <w:semiHidden/>
    <w:unhideWhenUsed/>
    <w:rsid w:val="00C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88"/>
    <w:rPr>
      <w:rFonts w:ascii="Segoe UI" w:hAnsi="Segoe UI" w:cs="Segoe UI"/>
      <w:sz w:val="18"/>
      <w:szCs w:val="18"/>
    </w:rPr>
  </w:style>
  <w:style w:type="character" w:styleId="CommentReference">
    <w:name w:val="annotation reference"/>
    <w:basedOn w:val="DefaultParagraphFont"/>
    <w:uiPriority w:val="99"/>
    <w:semiHidden/>
    <w:unhideWhenUsed/>
    <w:rsid w:val="007A13C4"/>
    <w:rPr>
      <w:sz w:val="16"/>
      <w:szCs w:val="16"/>
    </w:rPr>
  </w:style>
  <w:style w:type="paragraph" w:styleId="CommentText">
    <w:name w:val="annotation text"/>
    <w:basedOn w:val="Normal"/>
    <w:link w:val="CommentTextChar"/>
    <w:uiPriority w:val="99"/>
    <w:semiHidden/>
    <w:unhideWhenUsed/>
    <w:rsid w:val="007A13C4"/>
    <w:pPr>
      <w:spacing w:line="240" w:lineRule="auto"/>
    </w:pPr>
    <w:rPr>
      <w:sz w:val="20"/>
      <w:szCs w:val="20"/>
    </w:rPr>
  </w:style>
  <w:style w:type="character" w:customStyle="1" w:styleId="CommentTextChar">
    <w:name w:val="Comment Text Char"/>
    <w:basedOn w:val="DefaultParagraphFont"/>
    <w:link w:val="CommentText"/>
    <w:uiPriority w:val="99"/>
    <w:semiHidden/>
    <w:rsid w:val="007A13C4"/>
    <w:rPr>
      <w:sz w:val="20"/>
      <w:szCs w:val="20"/>
    </w:rPr>
  </w:style>
  <w:style w:type="paragraph" w:styleId="CommentSubject">
    <w:name w:val="annotation subject"/>
    <w:basedOn w:val="CommentText"/>
    <w:next w:val="CommentText"/>
    <w:link w:val="CommentSubjectChar"/>
    <w:uiPriority w:val="99"/>
    <w:semiHidden/>
    <w:unhideWhenUsed/>
    <w:rsid w:val="007A13C4"/>
    <w:rPr>
      <w:b/>
      <w:bCs/>
    </w:rPr>
  </w:style>
  <w:style w:type="character" w:customStyle="1" w:styleId="CommentSubjectChar">
    <w:name w:val="Comment Subject Char"/>
    <w:basedOn w:val="CommentTextChar"/>
    <w:link w:val="CommentSubject"/>
    <w:uiPriority w:val="99"/>
    <w:semiHidden/>
    <w:rsid w:val="007A13C4"/>
    <w:rPr>
      <w:b/>
      <w:bCs/>
      <w:sz w:val="20"/>
      <w:szCs w:val="20"/>
    </w:rPr>
  </w:style>
  <w:style w:type="paragraph" w:customStyle="1" w:styleId="CLNASectionHeader">
    <w:name w:val="CLNA Section Header"/>
    <w:basedOn w:val="Heading1"/>
    <w:link w:val="CLNASectionHeaderChar"/>
    <w:qFormat/>
    <w:rsid w:val="00C674BD"/>
    <w:pPr>
      <w:spacing w:after="240" w:line="276" w:lineRule="auto"/>
    </w:pPr>
    <w:rPr>
      <w:b/>
      <w:bCs/>
      <w:color w:val="039F9B"/>
    </w:rPr>
  </w:style>
  <w:style w:type="character" w:customStyle="1" w:styleId="CLNASectionHeaderChar">
    <w:name w:val="CLNA Section Header Char"/>
    <w:basedOn w:val="Heading1Char"/>
    <w:link w:val="CLNASectionHeader"/>
    <w:rsid w:val="00C674BD"/>
    <w:rPr>
      <w:rFonts w:asciiTheme="majorHAnsi" w:eastAsiaTheme="majorEastAsia" w:hAnsiTheme="majorHAnsi" w:cstheme="majorBidi"/>
      <w:b/>
      <w:bCs/>
      <w:color w:val="039F9B"/>
      <w:sz w:val="32"/>
      <w:szCs w:val="32"/>
    </w:rPr>
  </w:style>
  <w:style w:type="character" w:customStyle="1" w:styleId="Heading1Char">
    <w:name w:val="Heading 1 Char"/>
    <w:basedOn w:val="DefaultParagraphFont"/>
    <w:link w:val="Heading1"/>
    <w:uiPriority w:val="9"/>
    <w:rsid w:val="00C674BD"/>
    <w:rPr>
      <w:rFonts w:asciiTheme="majorHAnsi" w:eastAsiaTheme="majorEastAsia" w:hAnsiTheme="majorHAnsi" w:cstheme="majorBidi"/>
      <w:color w:val="2F5496" w:themeColor="accent1" w:themeShade="BF"/>
      <w:sz w:val="32"/>
      <w:szCs w:val="32"/>
    </w:rPr>
  </w:style>
  <w:style w:type="paragraph" w:customStyle="1" w:styleId="CLNASubsectionHeader">
    <w:name w:val="CLNA Subsection Header"/>
    <w:basedOn w:val="Normal"/>
    <w:link w:val="CLNASubsectionHeaderChar"/>
    <w:qFormat/>
    <w:rsid w:val="00D95E44"/>
    <w:pPr>
      <w:spacing w:after="240" w:line="276" w:lineRule="auto"/>
      <w:ind w:right="46"/>
    </w:pPr>
    <w:rPr>
      <w:b/>
      <w:bCs/>
      <w:color w:val="1F3864" w:themeColor="accent1" w:themeShade="80"/>
      <w:u w:val="single"/>
    </w:rPr>
  </w:style>
  <w:style w:type="character" w:customStyle="1" w:styleId="CLNASubsectionHeaderChar">
    <w:name w:val="CLNA Subsection Header Char"/>
    <w:basedOn w:val="DefaultParagraphFont"/>
    <w:link w:val="CLNASubsectionHeader"/>
    <w:rsid w:val="00D95E44"/>
    <w:rPr>
      <w:b/>
      <w:bCs/>
      <w:color w:val="1F3864" w:themeColor="accent1" w:themeShade="80"/>
      <w:u w:val="single"/>
    </w:rPr>
  </w:style>
  <w:style w:type="paragraph" w:customStyle="1" w:styleId="TableTitle">
    <w:name w:val="Table Title"/>
    <w:basedOn w:val="Normal"/>
    <w:link w:val="TableTitleChar"/>
    <w:qFormat/>
    <w:rsid w:val="00084237"/>
    <w:pPr>
      <w:spacing w:after="0"/>
      <w:ind w:left="10" w:hanging="10"/>
    </w:pPr>
    <w:rPr>
      <w:rFonts w:ascii="Calibri" w:eastAsia="Calibri" w:hAnsi="Calibri" w:cs="Calibri"/>
      <w:b/>
      <w:color w:val="1F3864"/>
      <w:sz w:val="20"/>
    </w:rPr>
  </w:style>
  <w:style w:type="character" w:customStyle="1" w:styleId="TableTitleChar">
    <w:name w:val="Table Title Char"/>
    <w:basedOn w:val="DefaultParagraphFont"/>
    <w:link w:val="TableTitle"/>
    <w:rsid w:val="00084237"/>
    <w:rPr>
      <w:rFonts w:ascii="Calibri" w:eastAsia="Calibri" w:hAnsi="Calibri" w:cs="Calibri"/>
      <w:b/>
      <w:color w:val="1F3864"/>
      <w:sz w:val="20"/>
    </w:rPr>
  </w:style>
  <w:style w:type="paragraph" w:styleId="TOC1">
    <w:name w:val="toc 1"/>
    <w:basedOn w:val="Normal"/>
    <w:next w:val="Normal"/>
    <w:autoRedefine/>
    <w:uiPriority w:val="39"/>
    <w:unhideWhenUsed/>
    <w:rsid w:val="00F10F16"/>
    <w:pPr>
      <w:tabs>
        <w:tab w:val="right" w:leader="dot" w:pos="9350"/>
      </w:tabs>
      <w:spacing w:after="100"/>
    </w:pPr>
    <w:rPr>
      <w:b/>
      <w:bCs/>
      <w:noProof/>
      <w:color w:val="1F3864" w:themeColor="accent1" w:themeShade="80"/>
      <w:sz w:val="20"/>
      <w:szCs w:val="20"/>
    </w:rPr>
  </w:style>
  <w:style w:type="paragraph" w:styleId="TOC2">
    <w:name w:val="toc 2"/>
    <w:basedOn w:val="Normal"/>
    <w:next w:val="Normal"/>
    <w:autoRedefine/>
    <w:uiPriority w:val="39"/>
    <w:unhideWhenUsed/>
    <w:rsid w:val="005F053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1393">
      <w:bodyDiv w:val="1"/>
      <w:marLeft w:val="0"/>
      <w:marRight w:val="0"/>
      <w:marTop w:val="0"/>
      <w:marBottom w:val="0"/>
      <w:divBdr>
        <w:top w:val="none" w:sz="0" w:space="0" w:color="auto"/>
        <w:left w:val="none" w:sz="0" w:space="0" w:color="auto"/>
        <w:bottom w:val="none" w:sz="0" w:space="0" w:color="auto"/>
        <w:right w:val="none" w:sz="0" w:space="0" w:color="auto"/>
      </w:divBdr>
    </w:div>
    <w:div w:id="235168375">
      <w:bodyDiv w:val="1"/>
      <w:marLeft w:val="0"/>
      <w:marRight w:val="0"/>
      <w:marTop w:val="0"/>
      <w:marBottom w:val="0"/>
      <w:divBdr>
        <w:top w:val="none" w:sz="0" w:space="0" w:color="auto"/>
        <w:left w:val="none" w:sz="0" w:space="0" w:color="auto"/>
        <w:bottom w:val="none" w:sz="0" w:space="0" w:color="auto"/>
        <w:right w:val="none" w:sz="0" w:space="0" w:color="auto"/>
      </w:divBdr>
    </w:div>
    <w:div w:id="243489242">
      <w:bodyDiv w:val="1"/>
      <w:marLeft w:val="0"/>
      <w:marRight w:val="0"/>
      <w:marTop w:val="0"/>
      <w:marBottom w:val="0"/>
      <w:divBdr>
        <w:top w:val="none" w:sz="0" w:space="0" w:color="auto"/>
        <w:left w:val="none" w:sz="0" w:space="0" w:color="auto"/>
        <w:bottom w:val="none" w:sz="0" w:space="0" w:color="auto"/>
        <w:right w:val="none" w:sz="0" w:space="0" w:color="auto"/>
      </w:divBdr>
    </w:div>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57954456">
      <w:bodyDiv w:val="1"/>
      <w:marLeft w:val="0"/>
      <w:marRight w:val="0"/>
      <w:marTop w:val="0"/>
      <w:marBottom w:val="0"/>
      <w:divBdr>
        <w:top w:val="none" w:sz="0" w:space="0" w:color="auto"/>
        <w:left w:val="none" w:sz="0" w:space="0" w:color="auto"/>
        <w:bottom w:val="none" w:sz="0" w:space="0" w:color="auto"/>
        <w:right w:val="none" w:sz="0" w:space="0" w:color="auto"/>
      </w:divBdr>
    </w:div>
    <w:div w:id="265698486">
      <w:bodyDiv w:val="1"/>
      <w:marLeft w:val="0"/>
      <w:marRight w:val="0"/>
      <w:marTop w:val="0"/>
      <w:marBottom w:val="0"/>
      <w:divBdr>
        <w:top w:val="none" w:sz="0" w:space="0" w:color="auto"/>
        <w:left w:val="none" w:sz="0" w:space="0" w:color="auto"/>
        <w:bottom w:val="none" w:sz="0" w:space="0" w:color="auto"/>
        <w:right w:val="none" w:sz="0" w:space="0" w:color="auto"/>
      </w:divBdr>
    </w:div>
    <w:div w:id="312832054">
      <w:bodyDiv w:val="1"/>
      <w:marLeft w:val="0"/>
      <w:marRight w:val="0"/>
      <w:marTop w:val="0"/>
      <w:marBottom w:val="0"/>
      <w:divBdr>
        <w:top w:val="none" w:sz="0" w:space="0" w:color="auto"/>
        <w:left w:val="none" w:sz="0" w:space="0" w:color="auto"/>
        <w:bottom w:val="none" w:sz="0" w:space="0" w:color="auto"/>
        <w:right w:val="none" w:sz="0" w:space="0" w:color="auto"/>
      </w:divBdr>
    </w:div>
    <w:div w:id="531919557">
      <w:bodyDiv w:val="1"/>
      <w:marLeft w:val="0"/>
      <w:marRight w:val="0"/>
      <w:marTop w:val="0"/>
      <w:marBottom w:val="0"/>
      <w:divBdr>
        <w:top w:val="none" w:sz="0" w:space="0" w:color="auto"/>
        <w:left w:val="none" w:sz="0" w:space="0" w:color="auto"/>
        <w:bottom w:val="none" w:sz="0" w:space="0" w:color="auto"/>
        <w:right w:val="none" w:sz="0" w:space="0" w:color="auto"/>
      </w:divBdr>
    </w:div>
    <w:div w:id="534392082">
      <w:bodyDiv w:val="1"/>
      <w:marLeft w:val="0"/>
      <w:marRight w:val="0"/>
      <w:marTop w:val="0"/>
      <w:marBottom w:val="0"/>
      <w:divBdr>
        <w:top w:val="none" w:sz="0" w:space="0" w:color="auto"/>
        <w:left w:val="none" w:sz="0" w:space="0" w:color="auto"/>
        <w:bottom w:val="none" w:sz="0" w:space="0" w:color="auto"/>
        <w:right w:val="none" w:sz="0" w:space="0" w:color="auto"/>
      </w:divBdr>
    </w:div>
    <w:div w:id="745565895">
      <w:bodyDiv w:val="1"/>
      <w:marLeft w:val="0"/>
      <w:marRight w:val="0"/>
      <w:marTop w:val="0"/>
      <w:marBottom w:val="0"/>
      <w:divBdr>
        <w:top w:val="none" w:sz="0" w:space="0" w:color="auto"/>
        <w:left w:val="none" w:sz="0" w:space="0" w:color="auto"/>
        <w:bottom w:val="none" w:sz="0" w:space="0" w:color="auto"/>
        <w:right w:val="none" w:sz="0" w:space="0" w:color="auto"/>
      </w:divBdr>
    </w:div>
    <w:div w:id="814488135">
      <w:bodyDiv w:val="1"/>
      <w:marLeft w:val="0"/>
      <w:marRight w:val="0"/>
      <w:marTop w:val="0"/>
      <w:marBottom w:val="0"/>
      <w:divBdr>
        <w:top w:val="none" w:sz="0" w:space="0" w:color="auto"/>
        <w:left w:val="none" w:sz="0" w:space="0" w:color="auto"/>
        <w:bottom w:val="none" w:sz="0" w:space="0" w:color="auto"/>
        <w:right w:val="none" w:sz="0" w:space="0" w:color="auto"/>
      </w:divBdr>
    </w:div>
    <w:div w:id="845050557">
      <w:bodyDiv w:val="1"/>
      <w:marLeft w:val="0"/>
      <w:marRight w:val="0"/>
      <w:marTop w:val="0"/>
      <w:marBottom w:val="0"/>
      <w:divBdr>
        <w:top w:val="none" w:sz="0" w:space="0" w:color="auto"/>
        <w:left w:val="none" w:sz="0" w:space="0" w:color="auto"/>
        <w:bottom w:val="none" w:sz="0" w:space="0" w:color="auto"/>
        <w:right w:val="none" w:sz="0" w:space="0" w:color="auto"/>
      </w:divBdr>
    </w:div>
    <w:div w:id="894243000">
      <w:bodyDiv w:val="1"/>
      <w:marLeft w:val="0"/>
      <w:marRight w:val="0"/>
      <w:marTop w:val="0"/>
      <w:marBottom w:val="0"/>
      <w:divBdr>
        <w:top w:val="none" w:sz="0" w:space="0" w:color="auto"/>
        <w:left w:val="none" w:sz="0" w:space="0" w:color="auto"/>
        <w:bottom w:val="none" w:sz="0" w:space="0" w:color="auto"/>
        <w:right w:val="none" w:sz="0" w:space="0" w:color="auto"/>
      </w:divBdr>
    </w:div>
    <w:div w:id="960918610">
      <w:bodyDiv w:val="1"/>
      <w:marLeft w:val="0"/>
      <w:marRight w:val="0"/>
      <w:marTop w:val="0"/>
      <w:marBottom w:val="0"/>
      <w:divBdr>
        <w:top w:val="none" w:sz="0" w:space="0" w:color="auto"/>
        <w:left w:val="none" w:sz="0" w:space="0" w:color="auto"/>
        <w:bottom w:val="none" w:sz="0" w:space="0" w:color="auto"/>
        <w:right w:val="none" w:sz="0" w:space="0" w:color="auto"/>
      </w:divBdr>
    </w:div>
    <w:div w:id="987631029">
      <w:bodyDiv w:val="1"/>
      <w:marLeft w:val="0"/>
      <w:marRight w:val="0"/>
      <w:marTop w:val="0"/>
      <w:marBottom w:val="0"/>
      <w:divBdr>
        <w:top w:val="none" w:sz="0" w:space="0" w:color="auto"/>
        <w:left w:val="none" w:sz="0" w:space="0" w:color="auto"/>
        <w:bottom w:val="none" w:sz="0" w:space="0" w:color="auto"/>
        <w:right w:val="none" w:sz="0" w:space="0" w:color="auto"/>
      </w:divBdr>
    </w:div>
    <w:div w:id="1029641587">
      <w:bodyDiv w:val="1"/>
      <w:marLeft w:val="0"/>
      <w:marRight w:val="0"/>
      <w:marTop w:val="0"/>
      <w:marBottom w:val="0"/>
      <w:divBdr>
        <w:top w:val="none" w:sz="0" w:space="0" w:color="auto"/>
        <w:left w:val="none" w:sz="0" w:space="0" w:color="auto"/>
        <w:bottom w:val="none" w:sz="0" w:space="0" w:color="auto"/>
        <w:right w:val="none" w:sz="0" w:space="0" w:color="auto"/>
      </w:divBdr>
    </w:div>
    <w:div w:id="1046487684">
      <w:bodyDiv w:val="1"/>
      <w:marLeft w:val="0"/>
      <w:marRight w:val="0"/>
      <w:marTop w:val="0"/>
      <w:marBottom w:val="0"/>
      <w:divBdr>
        <w:top w:val="none" w:sz="0" w:space="0" w:color="auto"/>
        <w:left w:val="none" w:sz="0" w:space="0" w:color="auto"/>
        <w:bottom w:val="none" w:sz="0" w:space="0" w:color="auto"/>
        <w:right w:val="none" w:sz="0" w:space="0" w:color="auto"/>
      </w:divBdr>
    </w:div>
    <w:div w:id="1129975767">
      <w:bodyDiv w:val="1"/>
      <w:marLeft w:val="0"/>
      <w:marRight w:val="0"/>
      <w:marTop w:val="0"/>
      <w:marBottom w:val="0"/>
      <w:divBdr>
        <w:top w:val="none" w:sz="0" w:space="0" w:color="auto"/>
        <w:left w:val="none" w:sz="0" w:space="0" w:color="auto"/>
        <w:bottom w:val="none" w:sz="0" w:space="0" w:color="auto"/>
        <w:right w:val="none" w:sz="0" w:space="0" w:color="auto"/>
      </w:divBdr>
    </w:div>
    <w:div w:id="1270042846">
      <w:bodyDiv w:val="1"/>
      <w:marLeft w:val="0"/>
      <w:marRight w:val="0"/>
      <w:marTop w:val="0"/>
      <w:marBottom w:val="0"/>
      <w:divBdr>
        <w:top w:val="none" w:sz="0" w:space="0" w:color="auto"/>
        <w:left w:val="none" w:sz="0" w:space="0" w:color="auto"/>
        <w:bottom w:val="none" w:sz="0" w:space="0" w:color="auto"/>
        <w:right w:val="none" w:sz="0" w:space="0" w:color="auto"/>
      </w:divBdr>
    </w:div>
    <w:div w:id="1276522603">
      <w:bodyDiv w:val="1"/>
      <w:marLeft w:val="0"/>
      <w:marRight w:val="0"/>
      <w:marTop w:val="0"/>
      <w:marBottom w:val="0"/>
      <w:divBdr>
        <w:top w:val="none" w:sz="0" w:space="0" w:color="auto"/>
        <w:left w:val="none" w:sz="0" w:space="0" w:color="auto"/>
        <w:bottom w:val="none" w:sz="0" w:space="0" w:color="auto"/>
        <w:right w:val="none" w:sz="0" w:space="0" w:color="auto"/>
      </w:divBdr>
    </w:div>
    <w:div w:id="1420104360">
      <w:bodyDiv w:val="1"/>
      <w:marLeft w:val="0"/>
      <w:marRight w:val="0"/>
      <w:marTop w:val="0"/>
      <w:marBottom w:val="0"/>
      <w:divBdr>
        <w:top w:val="none" w:sz="0" w:space="0" w:color="auto"/>
        <w:left w:val="none" w:sz="0" w:space="0" w:color="auto"/>
        <w:bottom w:val="none" w:sz="0" w:space="0" w:color="auto"/>
        <w:right w:val="none" w:sz="0" w:space="0" w:color="auto"/>
      </w:divBdr>
    </w:div>
    <w:div w:id="1482188277">
      <w:bodyDiv w:val="1"/>
      <w:marLeft w:val="0"/>
      <w:marRight w:val="0"/>
      <w:marTop w:val="0"/>
      <w:marBottom w:val="0"/>
      <w:divBdr>
        <w:top w:val="none" w:sz="0" w:space="0" w:color="auto"/>
        <w:left w:val="none" w:sz="0" w:space="0" w:color="auto"/>
        <w:bottom w:val="none" w:sz="0" w:space="0" w:color="auto"/>
        <w:right w:val="none" w:sz="0" w:space="0" w:color="auto"/>
      </w:divBdr>
    </w:div>
    <w:div w:id="1579902737">
      <w:bodyDiv w:val="1"/>
      <w:marLeft w:val="0"/>
      <w:marRight w:val="0"/>
      <w:marTop w:val="0"/>
      <w:marBottom w:val="0"/>
      <w:divBdr>
        <w:top w:val="none" w:sz="0" w:space="0" w:color="auto"/>
        <w:left w:val="none" w:sz="0" w:space="0" w:color="auto"/>
        <w:bottom w:val="none" w:sz="0" w:space="0" w:color="auto"/>
        <w:right w:val="none" w:sz="0" w:space="0" w:color="auto"/>
      </w:divBdr>
    </w:div>
    <w:div w:id="1584602189">
      <w:bodyDiv w:val="1"/>
      <w:marLeft w:val="0"/>
      <w:marRight w:val="0"/>
      <w:marTop w:val="0"/>
      <w:marBottom w:val="0"/>
      <w:divBdr>
        <w:top w:val="none" w:sz="0" w:space="0" w:color="auto"/>
        <w:left w:val="none" w:sz="0" w:space="0" w:color="auto"/>
        <w:bottom w:val="none" w:sz="0" w:space="0" w:color="auto"/>
        <w:right w:val="none" w:sz="0" w:space="0" w:color="auto"/>
      </w:divBdr>
    </w:div>
    <w:div w:id="1585528221">
      <w:bodyDiv w:val="1"/>
      <w:marLeft w:val="0"/>
      <w:marRight w:val="0"/>
      <w:marTop w:val="0"/>
      <w:marBottom w:val="0"/>
      <w:divBdr>
        <w:top w:val="none" w:sz="0" w:space="0" w:color="auto"/>
        <w:left w:val="none" w:sz="0" w:space="0" w:color="auto"/>
        <w:bottom w:val="none" w:sz="0" w:space="0" w:color="auto"/>
        <w:right w:val="none" w:sz="0" w:space="0" w:color="auto"/>
      </w:divBdr>
    </w:div>
    <w:div w:id="1611038402">
      <w:bodyDiv w:val="1"/>
      <w:marLeft w:val="0"/>
      <w:marRight w:val="0"/>
      <w:marTop w:val="0"/>
      <w:marBottom w:val="0"/>
      <w:divBdr>
        <w:top w:val="none" w:sz="0" w:space="0" w:color="auto"/>
        <w:left w:val="none" w:sz="0" w:space="0" w:color="auto"/>
        <w:bottom w:val="none" w:sz="0" w:space="0" w:color="auto"/>
        <w:right w:val="none" w:sz="0" w:space="0" w:color="auto"/>
      </w:divBdr>
    </w:div>
    <w:div w:id="1703557566">
      <w:bodyDiv w:val="1"/>
      <w:marLeft w:val="0"/>
      <w:marRight w:val="0"/>
      <w:marTop w:val="0"/>
      <w:marBottom w:val="0"/>
      <w:divBdr>
        <w:top w:val="none" w:sz="0" w:space="0" w:color="auto"/>
        <w:left w:val="none" w:sz="0" w:space="0" w:color="auto"/>
        <w:bottom w:val="none" w:sz="0" w:space="0" w:color="auto"/>
        <w:right w:val="none" w:sz="0" w:space="0" w:color="auto"/>
      </w:divBdr>
    </w:div>
    <w:div w:id="1752190850">
      <w:bodyDiv w:val="1"/>
      <w:marLeft w:val="0"/>
      <w:marRight w:val="0"/>
      <w:marTop w:val="0"/>
      <w:marBottom w:val="0"/>
      <w:divBdr>
        <w:top w:val="none" w:sz="0" w:space="0" w:color="auto"/>
        <w:left w:val="none" w:sz="0" w:space="0" w:color="auto"/>
        <w:bottom w:val="none" w:sz="0" w:space="0" w:color="auto"/>
        <w:right w:val="none" w:sz="0" w:space="0" w:color="auto"/>
      </w:divBdr>
    </w:div>
    <w:div w:id="1767538106">
      <w:bodyDiv w:val="1"/>
      <w:marLeft w:val="0"/>
      <w:marRight w:val="0"/>
      <w:marTop w:val="0"/>
      <w:marBottom w:val="0"/>
      <w:divBdr>
        <w:top w:val="none" w:sz="0" w:space="0" w:color="auto"/>
        <w:left w:val="none" w:sz="0" w:space="0" w:color="auto"/>
        <w:bottom w:val="none" w:sz="0" w:space="0" w:color="auto"/>
        <w:right w:val="none" w:sz="0" w:space="0" w:color="auto"/>
      </w:divBdr>
    </w:div>
    <w:div w:id="1829057585">
      <w:bodyDiv w:val="1"/>
      <w:marLeft w:val="0"/>
      <w:marRight w:val="0"/>
      <w:marTop w:val="0"/>
      <w:marBottom w:val="0"/>
      <w:divBdr>
        <w:top w:val="none" w:sz="0" w:space="0" w:color="auto"/>
        <w:left w:val="none" w:sz="0" w:space="0" w:color="auto"/>
        <w:bottom w:val="none" w:sz="0" w:space="0" w:color="auto"/>
        <w:right w:val="none" w:sz="0" w:space="0" w:color="auto"/>
      </w:divBdr>
    </w:div>
    <w:div w:id="1949383952">
      <w:bodyDiv w:val="1"/>
      <w:marLeft w:val="0"/>
      <w:marRight w:val="0"/>
      <w:marTop w:val="0"/>
      <w:marBottom w:val="0"/>
      <w:divBdr>
        <w:top w:val="none" w:sz="0" w:space="0" w:color="auto"/>
        <w:left w:val="none" w:sz="0" w:space="0" w:color="auto"/>
        <w:bottom w:val="none" w:sz="0" w:space="0" w:color="auto"/>
        <w:right w:val="none" w:sz="0" w:space="0" w:color="auto"/>
      </w:divBdr>
    </w:div>
    <w:div w:id="1959875547">
      <w:bodyDiv w:val="1"/>
      <w:marLeft w:val="0"/>
      <w:marRight w:val="0"/>
      <w:marTop w:val="0"/>
      <w:marBottom w:val="0"/>
      <w:divBdr>
        <w:top w:val="none" w:sz="0" w:space="0" w:color="auto"/>
        <w:left w:val="none" w:sz="0" w:space="0" w:color="auto"/>
        <w:bottom w:val="none" w:sz="0" w:space="0" w:color="auto"/>
        <w:right w:val="none" w:sz="0" w:space="0" w:color="auto"/>
      </w:divBdr>
    </w:div>
    <w:div w:id="1961303303">
      <w:bodyDiv w:val="1"/>
      <w:marLeft w:val="0"/>
      <w:marRight w:val="0"/>
      <w:marTop w:val="0"/>
      <w:marBottom w:val="0"/>
      <w:divBdr>
        <w:top w:val="none" w:sz="0" w:space="0" w:color="auto"/>
        <w:left w:val="none" w:sz="0" w:space="0" w:color="auto"/>
        <w:bottom w:val="none" w:sz="0" w:space="0" w:color="auto"/>
        <w:right w:val="none" w:sz="0" w:space="0" w:color="auto"/>
      </w:divBdr>
    </w:div>
    <w:div w:id="1970158963">
      <w:bodyDiv w:val="1"/>
      <w:marLeft w:val="0"/>
      <w:marRight w:val="0"/>
      <w:marTop w:val="0"/>
      <w:marBottom w:val="0"/>
      <w:divBdr>
        <w:top w:val="none" w:sz="0" w:space="0" w:color="auto"/>
        <w:left w:val="none" w:sz="0" w:space="0" w:color="auto"/>
        <w:bottom w:val="none" w:sz="0" w:space="0" w:color="auto"/>
        <w:right w:val="none" w:sz="0" w:space="0" w:color="auto"/>
      </w:divBdr>
    </w:div>
    <w:div w:id="2075657846">
      <w:bodyDiv w:val="1"/>
      <w:marLeft w:val="0"/>
      <w:marRight w:val="0"/>
      <w:marTop w:val="0"/>
      <w:marBottom w:val="0"/>
      <w:divBdr>
        <w:top w:val="none" w:sz="0" w:space="0" w:color="auto"/>
        <w:left w:val="none" w:sz="0" w:space="0" w:color="auto"/>
        <w:bottom w:val="none" w:sz="0" w:space="0" w:color="auto"/>
        <w:right w:val="none" w:sz="0" w:space="0" w:color="auto"/>
      </w:divBdr>
    </w:div>
    <w:div w:id="21291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mcteclna.co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ortes\Documents\Keith\Trevor%20Work\CLNA\Industry%20Tables\Region%20C\Industry_Table_2%20digit%20industry.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Population by Annual Percentage</a:t>
            </a:r>
            <a:r>
              <a:rPr lang="en-US" sz="1200" b="1" baseline="0">
                <a:solidFill>
                  <a:schemeClr val="accent1">
                    <a:lumMod val="50000"/>
                  </a:schemeClr>
                </a:solidFill>
              </a:rPr>
              <a:t> Change, by County</a:t>
            </a:r>
            <a:endParaRPr lang="en-US" sz="1200" b="1">
              <a:solidFill>
                <a:schemeClr val="accent1">
                  <a:lumMod val="50000"/>
                </a:schemeClr>
              </a:solidFill>
            </a:endParaRPr>
          </a:p>
        </c:rich>
      </c:tx>
      <c:layout>
        <c:manualLayout>
          <c:xMode val="edge"/>
          <c:yMode val="edge"/>
          <c:x val="0.29166340533235963"/>
          <c:y val="3.142101681734227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835857056329498"/>
          <c:y val="0.27963888134672821"/>
          <c:w val="0.88164142943670498"/>
          <c:h val="0.6364017859836486"/>
        </c:manualLayout>
      </c:layout>
      <c:barChart>
        <c:barDir val="col"/>
        <c:grouping val="clustered"/>
        <c:varyColors val="0"/>
        <c:ser>
          <c:idx val="0"/>
          <c:order val="0"/>
          <c:tx>
            <c:v>Colfax</c:v>
          </c:tx>
          <c:spPr>
            <a:solidFill>
              <a:schemeClr val="accent1">
                <a:shade val="47000"/>
              </a:schemeClr>
            </a:solidFill>
            <a:ln>
              <a:noFill/>
            </a:ln>
            <a:effectLst/>
          </c:spPr>
          <c:invertIfNegative val="0"/>
          <c:cat>
            <c:numRef>
              <c:f>County!$M$1:$U$1</c:f>
              <c:numCache>
                <c:formatCode>0</c:formatCode>
                <c:ptCount val="9"/>
                <c:pt idx="0">
                  <c:v>2011</c:v>
                </c:pt>
                <c:pt idx="1">
                  <c:v>2012</c:v>
                </c:pt>
                <c:pt idx="2">
                  <c:v>2013</c:v>
                </c:pt>
                <c:pt idx="3">
                  <c:v>2014</c:v>
                </c:pt>
                <c:pt idx="4">
                  <c:v>2015</c:v>
                </c:pt>
                <c:pt idx="5">
                  <c:v>2016</c:v>
                </c:pt>
                <c:pt idx="6">
                  <c:v>2017</c:v>
                </c:pt>
                <c:pt idx="7">
                  <c:v>2018</c:v>
                </c:pt>
                <c:pt idx="8">
                  <c:v>2019</c:v>
                </c:pt>
              </c:numCache>
            </c:numRef>
          </c:cat>
          <c:val>
            <c:numRef>
              <c:f>County!$M$2:$U$2</c:f>
              <c:numCache>
                <c:formatCode>0.0%</c:formatCode>
                <c:ptCount val="9"/>
                <c:pt idx="0">
                  <c:v>-4.7009474217111448E-3</c:v>
                </c:pt>
                <c:pt idx="1">
                  <c:v>-1.0754250835634355E-2</c:v>
                </c:pt>
                <c:pt idx="2">
                  <c:v>-9.4755398854120751E-3</c:v>
                </c:pt>
                <c:pt idx="3">
                  <c:v>-1.638857990359659E-2</c:v>
                </c:pt>
                <c:pt idx="4">
                  <c:v>-2.0129674306393244E-2</c:v>
                </c:pt>
                <c:pt idx="5">
                  <c:v>-2.1620373932445949E-2</c:v>
                </c:pt>
                <c:pt idx="6">
                  <c:v>-1.5256369927650204E-2</c:v>
                </c:pt>
                <c:pt idx="7">
                  <c:v>-1.3496246605973487E-2</c:v>
                </c:pt>
                <c:pt idx="8">
                  <c:v>-1.4976119161337327E-2</c:v>
                </c:pt>
              </c:numCache>
            </c:numRef>
          </c:val>
          <c:extLst>
            <c:ext xmlns:c16="http://schemas.microsoft.com/office/drawing/2014/chart" uri="{C3380CC4-5D6E-409C-BE32-E72D297353CC}">
              <c16:uniqueId val="{00000000-5510-4795-A956-F43B608E7401}"/>
            </c:ext>
          </c:extLst>
        </c:ser>
        <c:ser>
          <c:idx val="1"/>
          <c:order val="1"/>
          <c:tx>
            <c:v>Union</c:v>
          </c:tx>
          <c:spPr>
            <a:solidFill>
              <a:schemeClr val="accent1">
                <a:shade val="65000"/>
              </a:schemeClr>
            </a:solidFill>
            <a:ln>
              <a:noFill/>
            </a:ln>
            <a:effectLst/>
          </c:spPr>
          <c:invertIfNegative val="0"/>
          <c:cat>
            <c:numRef>
              <c:f>County!$M$1:$U$1</c:f>
              <c:numCache>
                <c:formatCode>0</c:formatCode>
                <c:ptCount val="9"/>
                <c:pt idx="0">
                  <c:v>2011</c:v>
                </c:pt>
                <c:pt idx="1">
                  <c:v>2012</c:v>
                </c:pt>
                <c:pt idx="2">
                  <c:v>2013</c:v>
                </c:pt>
                <c:pt idx="3">
                  <c:v>2014</c:v>
                </c:pt>
                <c:pt idx="4">
                  <c:v>2015</c:v>
                </c:pt>
                <c:pt idx="5">
                  <c:v>2016</c:v>
                </c:pt>
                <c:pt idx="6">
                  <c:v>2017</c:v>
                </c:pt>
                <c:pt idx="7">
                  <c:v>2018</c:v>
                </c:pt>
                <c:pt idx="8">
                  <c:v>2019</c:v>
                </c:pt>
              </c:numCache>
            </c:numRef>
          </c:cat>
          <c:val>
            <c:numRef>
              <c:f>County!$M$3:$U$3</c:f>
              <c:numCache>
                <c:formatCode>0.0%</c:formatCode>
                <c:ptCount val="9"/>
                <c:pt idx="0">
                  <c:v>1.0255241567912488E-2</c:v>
                </c:pt>
                <c:pt idx="1">
                  <c:v>6.0906835100383487E-3</c:v>
                </c:pt>
                <c:pt idx="2">
                  <c:v>-4.4843049327354261E-4</c:v>
                </c:pt>
                <c:pt idx="3">
                  <c:v>-1.0094212651413189E-2</c:v>
                </c:pt>
                <c:pt idx="4">
                  <c:v>-1.6768638114661227E-2</c:v>
                </c:pt>
                <c:pt idx="5">
                  <c:v>-1.0831988937543212E-2</c:v>
                </c:pt>
                <c:pt idx="6">
                  <c:v>-1.7707362534948742E-2</c:v>
                </c:pt>
                <c:pt idx="7">
                  <c:v>-9.7248576850094883E-3</c:v>
                </c:pt>
                <c:pt idx="8">
                  <c:v>-1.0059880239520959E-2</c:v>
                </c:pt>
              </c:numCache>
            </c:numRef>
          </c:val>
          <c:extLst>
            <c:ext xmlns:c16="http://schemas.microsoft.com/office/drawing/2014/chart" uri="{C3380CC4-5D6E-409C-BE32-E72D297353CC}">
              <c16:uniqueId val="{00000001-5510-4795-A956-F43B608E7401}"/>
            </c:ext>
          </c:extLst>
        </c:ser>
        <c:ser>
          <c:idx val="2"/>
          <c:order val="2"/>
          <c:tx>
            <c:v>Quay</c:v>
          </c:tx>
          <c:spPr>
            <a:solidFill>
              <a:schemeClr val="accent1">
                <a:shade val="82000"/>
              </a:schemeClr>
            </a:solidFill>
            <a:ln>
              <a:noFill/>
            </a:ln>
            <a:effectLst/>
          </c:spPr>
          <c:invertIfNegative val="0"/>
          <c:cat>
            <c:numRef>
              <c:f>County!$M$1:$U$1</c:f>
              <c:numCache>
                <c:formatCode>0</c:formatCode>
                <c:ptCount val="9"/>
                <c:pt idx="0">
                  <c:v>2011</c:v>
                </c:pt>
                <c:pt idx="1">
                  <c:v>2012</c:v>
                </c:pt>
                <c:pt idx="2">
                  <c:v>2013</c:v>
                </c:pt>
                <c:pt idx="3">
                  <c:v>2014</c:v>
                </c:pt>
                <c:pt idx="4">
                  <c:v>2015</c:v>
                </c:pt>
                <c:pt idx="5">
                  <c:v>2016</c:v>
                </c:pt>
                <c:pt idx="6">
                  <c:v>2017</c:v>
                </c:pt>
                <c:pt idx="7">
                  <c:v>2018</c:v>
                </c:pt>
                <c:pt idx="8">
                  <c:v>2019</c:v>
                </c:pt>
              </c:numCache>
            </c:numRef>
          </c:cat>
          <c:val>
            <c:numRef>
              <c:f>County!$M$4:$U$4</c:f>
              <c:numCache>
                <c:formatCode>0.0%</c:formatCode>
                <c:ptCount val="9"/>
                <c:pt idx="0">
                  <c:v>-2.2217285047767163E-4</c:v>
                </c:pt>
                <c:pt idx="1">
                  <c:v>-4.8888888888888888E-3</c:v>
                </c:pt>
                <c:pt idx="2">
                  <c:v>-7.3693613220187585E-3</c:v>
                </c:pt>
                <c:pt idx="3">
                  <c:v>-7.6490438695163109E-3</c:v>
                </c:pt>
                <c:pt idx="4">
                  <c:v>-1.4055769666742235E-2</c:v>
                </c:pt>
                <c:pt idx="5">
                  <c:v>-1.6440561048516902E-2</c:v>
                </c:pt>
                <c:pt idx="6">
                  <c:v>-1.2624196376388078E-2</c:v>
                </c:pt>
                <c:pt idx="7">
                  <c:v>-8.7605066887652423E-3</c:v>
                </c:pt>
                <c:pt idx="8">
                  <c:v>-5.6132807834706798E-3</c:v>
                </c:pt>
              </c:numCache>
            </c:numRef>
          </c:val>
          <c:extLst>
            <c:ext xmlns:c16="http://schemas.microsoft.com/office/drawing/2014/chart" uri="{C3380CC4-5D6E-409C-BE32-E72D297353CC}">
              <c16:uniqueId val="{00000002-5510-4795-A956-F43B608E7401}"/>
            </c:ext>
          </c:extLst>
        </c:ser>
        <c:ser>
          <c:idx val="3"/>
          <c:order val="3"/>
          <c:tx>
            <c:v>Mora</c:v>
          </c:tx>
          <c:spPr>
            <a:solidFill>
              <a:schemeClr val="accent1"/>
            </a:solidFill>
            <a:ln>
              <a:noFill/>
            </a:ln>
            <a:effectLst/>
          </c:spPr>
          <c:invertIfNegative val="0"/>
          <c:cat>
            <c:numRef>
              <c:f>County!$M$1:$U$1</c:f>
              <c:numCache>
                <c:formatCode>0</c:formatCode>
                <c:ptCount val="9"/>
                <c:pt idx="0">
                  <c:v>2011</c:v>
                </c:pt>
                <c:pt idx="1">
                  <c:v>2012</c:v>
                </c:pt>
                <c:pt idx="2">
                  <c:v>2013</c:v>
                </c:pt>
                <c:pt idx="3">
                  <c:v>2014</c:v>
                </c:pt>
                <c:pt idx="4">
                  <c:v>2015</c:v>
                </c:pt>
                <c:pt idx="5">
                  <c:v>2016</c:v>
                </c:pt>
                <c:pt idx="6">
                  <c:v>2017</c:v>
                </c:pt>
                <c:pt idx="7">
                  <c:v>2018</c:v>
                </c:pt>
                <c:pt idx="8">
                  <c:v>2019</c:v>
                </c:pt>
              </c:numCache>
            </c:numRef>
          </c:cat>
          <c:val>
            <c:numRef>
              <c:f>County!$M$5:$U$5</c:f>
              <c:numCache>
                <c:formatCode>0.0%</c:formatCode>
                <c:ptCount val="9"/>
                <c:pt idx="0">
                  <c:v>-9.140767824497258E-3</c:v>
                </c:pt>
                <c:pt idx="1">
                  <c:v>-9.8400984009840101E-3</c:v>
                </c:pt>
                <c:pt idx="2">
                  <c:v>-8.6956521739130436E-3</c:v>
                </c:pt>
                <c:pt idx="3">
                  <c:v>-1.3784461152882205E-2</c:v>
                </c:pt>
                <c:pt idx="4">
                  <c:v>-1.3130029648454045E-2</c:v>
                </c:pt>
                <c:pt idx="5">
                  <c:v>-1.3304721030042918E-2</c:v>
                </c:pt>
                <c:pt idx="6">
                  <c:v>1.5224010439321444E-3</c:v>
                </c:pt>
                <c:pt idx="7">
                  <c:v>-9.120521172638436E-3</c:v>
                </c:pt>
                <c:pt idx="8">
                  <c:v>-5.9171597633136093E-3</c:v>
                </c:pt>
              </c:numCache>
            </c:numRef>
          </c:val>
          <c:extLst>
            <c:ext xmlns:c16="http://schemas.microsoft.com/office/drawing/2014/chart" uri="{C3380CC4-5D6E-409C-BE32-E72D297353CC}">
              <c16:uniqueId val="{00000003-5510-4795-A956-F43B608E7401}"/>
            </c:ext>
          </c:extLst>
        </c:ser>
        <c:ser>
          <c:idx val="4"/>
          <c:order val="4"/>
          <c:tx>
            <c:v>Harding</c:v>
          </c:tx>
          <c:spPr>
            <a:solidFill>
              <a:schemeClr val="accent1">
                <a:tint val="83000"/>
              </a:schemeClr>
            </a:solidFill>
            <a:ln>
              <a:noFill/>
            </a:ln>
            <a:effectLst/>
          </c:spPr>
          <c:invertIfNegative val="0"/>
          <c:cat>
            <c:numRef>
              <c:f>County!$M$1:$U$1</c:f>
              <c:numCache>
                <c:formatCode>0</c:formatCode>
                <c:ptCount val="9"/>
                <c:pt idx="0">
                  <c:v>2011</c:v>
                </c:pt>
                <c:pt idx="1">
                  <c:v>2012</c:v>
                </c:pt>
                <c:pt idx="2">
                  <c:v>2013</c:v>
                </c:pt>
                <c:pt idx="3">
                  <c:v>2014</c:v>
                </c:pt>
                <c:pt idx="4">
                  <c:v>2015</c:v>
                </c:pt>
                <c:pt idx="5">
                  <c:v>2016</c:v>
                </c:pt>
                <c:pt idx="6">
                  <c:v>2017</c:v>
                </c:pt>
                <c:pt idx="7">
                  <c:v>2018</c:v>
                </c:pt>
                <c:pt idx="8">
                  <c:v>2019</c:v>
                </c:pt>
              </c:numCache>
            </c:numRef>
          </c:cat>
          <c:val>
            <c:numRef>
              <c:f>County!$M$6:$U$6</c:f>
              <c:numCache>
                <c:formatCode>0.0%</c:formatCode>
                <c:ptCount val="9"/>
                <c:pt idx="0">
                  <c:v>-0.28632025450689291</c:v>
                </c:pt>
                <c:pt idx="1">
                  <c:v>-9.0638930163447248E-2</c:v>
                </c:pt>
                <c:pt idx="2">
                  <c:v>0.12254901960784313</c:v>
                </c:pt>
                <c:pt idx="3">
                  <c:v>-3.2023289665211063E-2</c:v>
                </c:pt>
                <c:pt idx="4">
                  <c:v>-0.15037593984962405</c:v>
                </c:pt>
                <c:pt idx="5">
                  <c:v>0</c:v>
                </c:pt>
                <c:pt idx="6">
                  <c:v>-3.3628318584070796E-2</c:v>
                </c:pt>
                <c:pt idx="7">
                  <c:v>-0.15934065934065933</c:v>
                </c:pt>
                <c:pt idx="8">
                  <c:v>-3.9215686274509803E-2</c:v>
                </c:pt>
              </c:numCache>
            </c:numRef>
          </c:val>
          <c:extLst>
            <c:ext xmlns:c16="http://schemas.microsoft.com/office/drawing/2014/chart" uri="{C3380CC4-5D6E-409C-BE32-E72D297353CC}">
              <c16:uniqueId val="{00000004-5510-4795-A956-F43B608E7401}"/>
            </c:ext>
          </c:extLst>
        </c:ser>
        <c:ser>
          <c:idx val="5"/>
          <c:order val="5"/>
          <c:tx>
            <c:v>San MIguel</c:v>
          </c:tx>
          <c:spPr>
            <a:solidFill>
              <a:schemeClr val="accent1">
                <a:tint val="65000"/>
              </a:schemeClr>
            </a:solidFill>
            <a:ln>
              <a:noFill/>
            </a:ln>
            <a:effectLst/>
          </c:spPr>
          <c:invertIfNegative val="0"/>
          <c:val>
            <c:numRef>
              <c:f>County!$M$7:$U$7</c:f>
              <c:numCache>
                <c:formatCode>0.0%</c:formatCode>
                <c:ptCount val="9"/>
                <c:pt idx="0">
                  <c:v>2.3605076802025249E-3</c:v>
                </c:pt>
                <c:pt idx="1">
                  <c:v>-2.5597269624573378E-3</c:v>
                </c:pt>
                <c:pt idx="2">
                  <c:v>-4.5166809238665522E-3</c:v>
                </c:pt>
                <c:pt idx="3">
                  <c:v>-3.2310177705977385E-3</c:v>
                </c:pt>
                <c:pt idx="4">
                  <c:v>-1.141418669609297E-2</c:v>
                </c:pt>
                <c:pt idx="5">
                  <c:v>-1.1092507325240687E-2</c:v>
                </c:pt>
                <c:pt idx="6">
                  <c:v>-5.185185185185185E-3</c:v>
                </c:pt>
                <c:pt idx="7">
                  <c:v>-5.9922703258518594E-3</c:v>
                </c:pt>
                <c:pt idx="8">
                  <c:v>-1.0558607405293572E-2</c:v>
                </c:pt>
              </c:numCache>
            </c:numRef>
          </c:val>
          <c:extLst>
            <c:ext xmlns:c16="http://schemas.microsoft.com/office/drawing/2014/chart" uri="{C3380CC4-5D6E-409C-BE32-E72D297353CC}">
              <c16:uniqueId val="{00000005-5510-4795-A956-F43B608E7401}"/>
            </c:ext>
          </c:extLst>
        </c:ser>
        <c:ser>
          <c:idx val="6"/>
          <c:order val="6"/>
          <c:tx>
            <c:v>Guadalupe</c:v>
          </c:tx>
          <c:spPr>
            <a:solidFill>
              <a:schemeClr val="accent1">
                <a:tint val="48000"/>
              </a:schemeClr>
            </a:solidFill>
            <a:ln>
              <a:noFill/>
            </a:ln>
            <a:effectLst/>
          </c:spPr>
          <c:invertIfNegative val="0"/>
          <c:val>
            <c:numRef>
              <c:f>County!$M$8:$U$8</c:f>
              <c:numCache>
                <c:formatCode>0.0%</c:formatCode>
                <c:ptCount val="9"/>
                <c:pt idx="0">
                  <c:v>-2.9799914857386121E-3</c:v>
                </c:pt>
                <c:pt idx="1">
                  <c:v>-6.191289496157131E-3</c:v>
                </c:pt>
                <c:pt idx="2">
                  <c:v>-6.2298603651987109E-3</c:v>
                </c:pt>
                <c:pt idx="3">
                  <c:v>-6.9174232598357109E-3</c:v>
                </c:pt>
                <c:pt idx="4">
                  <c:v>-1.4801915542011318E-2</c:v>
                </c:pt>
                <c:pt idx="5">
                  <c:v>-1.2593901900132567E-2</c:v>
                </c:pt>
                <c:pt idx="6">
                  <c:v>-9.6218393376594318E-3</c:v>
                </c:pt>
                <c:pt idx="7">
                  <c:v>-9.9412562132851334E-3</c:v>
                </c:pt>
                <c:pt idx="8">
                  <c:v>-6.6179826563213147E-3</c:v>
                </c:pt>
              </c:numCache>
            </c:numRef>
          </c:val>
          <c:extLst>
            <c:ext xmlns:c16="http://schemas.microsoft.com/office/drawing/2014/chart" uri="{C3380CC4-5D6E-409C-BE32-E72D297353CC}">
              <c16:uniqueId val="{00000006-5510-4795-A956-F43B608E7401}"/>
            </c:ext>
          </c:extLst>
        </c:ser>
        <c:dLbls>
          <c:showLegendKey val="0"/>
          <c:showVal val="0"/>
          <c:showCatName val="0"/>
          <c:showSerName val="0"/>
          <c:showPercent val="0"/>
          <c:showBubbleSize val="0"/>
        </c:dLbls>
        <c:gapWidth val="219"/>
        <c:overlap val="-27"/>
        <c:axId val="1708921087"/>
        <c:axId val="1401456975"/>
      </c:barChart>
      <c:catAx>
        <c:axId val="17089210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401456975"/>
        <c:crosses val="autoZero"/>
        <c:auto val="1"/>
        <c:lblAlgn val="ctr"/>
        <c:lblOffset val="100"/>
        <c:noMultiLvlLbl val="0"/>
      </c:catAx>
      <c:valAx>
        <c:axId val="1401456975"/>
        <c:scaling>
          <c:orientation val="minMax"/>
          <c:max val="0.1"/>
          <c:min val="-3.0000000000000006E-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70892108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accent1">
                    <a:lumMod val="50000"/>
                  </a:schemeClr>
                </a:solidFill>
                <a:latin typeface="+mn-lt"/>
                <a:ea typeface="+mn-ea"/>
                <a:cs typeface="+mn-cs"/>
              </a:defRPr>
            </a:pPr>
            <a:r>
              <a:rPr lang="en-US" b="1">
                <a:solidFill>
                  <a:schemeClr val="accent1">
                    <a:lumMod val="50000"/>
                  </a:schemeClr>
                </a:solidFill>
              </a:rPr>
              <a:t>Population</a:t>
            </a:r>
            <a:r>
              <a:rPr lang="en-US" b="1" baseline="0">
                <a:solidFill>
                  <a:schemeClr val="accent1">
                    <a:lumMod val="50000"/>
                  </a:schemeClr>
                </a:solidFill>
              </a:rPr>
              <a:t>, by Race and Ethnicity 2019</a:t>
            </a:r>
            <a:endParaRPr lang="en-US" b="1">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0.17867054310518876"/>
          <c:y val="0.11705826771653544"/>
          <c:w val="0.65291548556430445"/>
          <c:h val="0.84879013123359581"/>
        </c:manualLayout>
      </c:layout>
      <c:pieChart>
        <c:varyColors val="1"/>
        <c:ser>
          <c:idx val="0"/>
          <c:order val="0"/>
          <c:dPt>
            <c:idx val="0"/>
            <c:bubble3D val="0"/>
            <c:spPr>
              <a:solidFill>
                <a:schemeClr val="accent5">
                  <a:shade val="53000"/>
                </a:schemeClr>
              </a:solidFill>
              <a:ln w="19050">
                <a:solidFill>
                  <a:schemeClr val="lt1"/>
                </a:solidFill>
              </a:ln>
              <a:effectLst/>
            </c:spPr>
            <c:extLst>
              <c:ext xmlns:c16="http://schemas.microsoft.com/office/drawing/2014/chart" uri="{C3380CC4-5D6E-409C-BE32-E72D297353CC}">
                <c16:uniqueId val="{00000001-5E19-43C0-848A-F47180A331BC}"/>
              </c:ext>
            </c:extLst>
          </c:dPt>
          <c:dPt>
            <c:idx val="1"/>
            <c:bubble3D val="0"/>
            <c:spPr>
              <a:solidFill>
                <a:schemeClr val="accent5">
                  <a:shade val="76000"/>
                </a:schemeClr>
              </a:solidFill>
              <a:ln w="19050">
                <a:solidFill>
                  <a:schemeClr val="lt1"/>
                </a:solidFill>
              </a:ln>
              <a:effectLst/>
            </c:spPr>
            <c:extLst>
              <c:ext xmlns:c16="http://schemas.microsoft.com/office/drawing/2014/chart" uri="{C3380CC4-5D6E-409C-BE32-E72D297353CC}">
                <c16:uniqueId val="{00000003-5E19-43C0-848A-F47180A331B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E19-43C0-848A-F47180A331BC}"/>
              </c:ext>
            </c:extLst>
          </c:dPt>
          <c:dPt>
            <c:idx val="3"/>
            <c:bubble3D val="0"/>
            <c:spPr>
              <a:solidFill>
                <a:schemeClr val="accent5">
                  <a:tint val="77000"/>
                </a:schemeClr>
              </a:solidFill>
              <a:ln w="19050">
                <a:solidFill>
                  <a:schemeClr val="lt1"/>
                </a:solidFill>
              </a:ln>
              <a:effectLst/>
            </c:spPr>
            <c:extLst>
              <c:ext xmlns:c16="http://schemas.microsoft.com/office/drawing/2014/chart" uri="{C3380CC4-5D6E-409C-BE32-E72D297353CC}">
                <c16:uniqueId val="{00000007-5E19-43C0-848A-F47180A331BC}"/>
              </c:ext>
            </c:extLst>
          </c:dPt>
          <c:dPt>
            <c:idx val="4"/>
            <c:bubble3D val="0"/>
            <c:spPr>
              <a:solidFill>
                <a:schemeClr val="accent5">
                  <a:tint val="54000"/>
                </a:schemeClr>
              </a:solidFill>
              <a:ln w="19050">
                <a:solidFill>
                  <a:schemeClr val="lt1"/>
                </a:solidFill>
              </a:ln>
              <a:effectLst/>
            </c:spPr>
            <c:extLst>
              <c:ext xmlns:c16="http://schemas.microsoft.com/office/drawing/2014/chart" uri="{C3380CC4-5D6E-409C-BE32-E72D297353CC}">
                <c16:uniqueId val="{00000009-5E19-43C0-848A-F47180A331BC}"/>
              </c:ext>
            </c:extLst>
          </c:dPt>
          <c:dLbls>
            <c:dLbl>
              <c:idx val="2"/>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accent1">
                          <a:lumMod val="50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17749743589743588"/>
                      <c:h val="7.1960104986876647E-2"/>
                    </c:manualLayout>
                  </c15:layout>
                </c:ext>
                <c:ext xmlns:c16="http://schemas.microsoft.com/office/drawing/2014/chart" uri="{C3380CC4-5D6E-409C-BE32-E72D297353CC}">
                  <c16:uniqueId val="{00000005-5E19-43C0-848A-F47180A331BC}"/>
                </c:ext>
              </c:extLst>
            </c:dLbl>
            <c:dLbl>
              <c:idx val="3"/>
              <c:layout>
                <c:manualLayout>
                  <c:x val="0.16139958165869039"/>
                  <c:y val="0.1031291462582924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19-43C0-848A-F47180A331BC}"/>
                </c:ext>
              </c:extLst>
            </c:dLbl>
            <c:dLbl>
              <c:idx val="4"/>
              <c:layout>
                <c:manualLayout>
                  <c:x val="2.6605850207527884E-2"/>
                  <c:y val="0.1265013330026659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8.1779053084648487E-2"/>
                      <c:h val="0.10837070254110613"/>
                    </c:manualLayout>
                  </c15:layout>
                </c:ext>
                <c:ext xmlns:c16="http://schemas.microsoft.com/office/drawing/2014/chart" uri="{C3380CC4-5D6E-409C-BE32-E72D297353CC}">
                  <c16:uniqueId val="{00000009-5E19-43C0-848A-F47180A331B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('Race Ethnicity'!$A$2,'Race Ethnicity'!$A$3,'Race Ethnicity'!$A$5,'Race Ethnicity'!$A$6,'Race Ethnicity'!$A$7)</c:f>
              <c:strCache>
                <c:ptCount val="5"/>
                <c:pt idx="0">
                  <c:v>White, Non-Hispanic</c:v>
                </c:pt>
                <c:pt idx="1">
                  <c:v>White, Hispanic</c:v>
                </c:pt>
                <c:pt idx="2">
                  <c:v>Black, Non-Hispanic</c:v>
                </c:pt>
                <c:pt idx="3">
                  <c:v>Other, Hispanic</c:v>
                </c:pt>
                <c:pt idx="4">
                  <c:v>Other</c:v>
                </c:pt>
              </c:strCache>
            </c:strRef>
          </c:cat>
          <c:val>
            <c:numRef>
              <c:f>('Race Ethnicity'!$H$2,'Race Ethnicity'!$H$3,'Race Ethnicity'!$H$5,'Race Ethnicity'!$H$6,'Race Ethnicity'!$H$7)</c:f>
              <c:numCache>
                <c:formatCode>0%</c:formatCode>
                <c:ptCount val="5"/>
                <c:pt idx="0">
                  <c:v>0.3</c:v>
                </c:pt>
                <c:pt idx="1">
                  <c:v>0.42</c:v>
                </c:pt>
                <c:pt idx="2">
                  <c:v>0.01</c:v>
                </c:pt>
                <c:pt idx="3">
                  <c:v>0.22</c:v>
                </c:pt>
                <c:pt idx="4">
                  <c:v>0.05</c:v>
                </c:pt>
              </c:numCache>
            </c:numRef>
          </c:val>
          <c:extLst>
            <c:ext xmlns:c16="http://schemas.microsoft.com/office/drawing/2014/chart" uri="{C3380CC4-5D6E-409C-BE32-E72D297353CC}">
              <c16:uniqueId val="{0000000A-5E19-43C0-848A-F47180A331B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1">
                    <a:lumMod val="50000"/>
                  </a:schemeClr>
                </a:solidFill>
                <a:latin typeface="+mn-lt"/>
                <a:ea typeface="+mn-ea"/>
                <a:cs typeface="+mn-cs"/>
              </a:defRPr>
            </a:pPr>
            <a:r>
              <a:rPr lang="en-US" b="1">
                <a:solidFill>
                  <a:schemeClr val="accent1">
                    <a:lumMod val="50000"/>
                  </a:schemeClr>
                </a:solidFill>
              </a:rPr>
              <a:t>Employment, Top Industry Sectors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lumMod val="50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Industries!$B$9:$B$22</c:f>
              <c:strCache>
                <c:ptCount val="14"/>
                <c:pt idx="0">
                  <c:v>Utilities</c:v>
                </c:pt>
                <c:pt idx="1">
                  <c:v>Professional, Scientific, and Technical Services</c:v>
                </c:pt>
                <c:pt idx="2">
                  <c:v>Manufacturing</c:v>
                </c:pt>
                <c:pt idx="3">
                  <c:v>Administrative and Support and Waste Management and Remediation Services</c:v>
                </c:pt>
                <c:pt idx="4">
                  <c:v>Educational Services</c:v>
                </c:pt>
                <c:pt idx="5">
                  <c:v>Agriculture, Forestry, Fishing and Hunting</c:v>
                </c:pt>
                <c:pt idx="6">
                  <c:v>Transportation and Warehousing</c:v>
                </c:pt>
                <c:pt idx="7">
                  <c:v>Finance and Insurance</c:v>
                </c:pt>
                <c:pt idx="8">
                  <c:v>Construction</c:v>
                </c:pt>
                <c:pt idx="9">
                  <c:v>Other Services (except Public Administration)</c:v>
                </c:pt>
                <c:pt idx="10">
                  <c:v>Retail Trade</c:v>
                </c:pt>
                <c:pt idx="11">
                  <c:v>Accommodation and Food Services</c:v>
                </c:pt>
                <c:pt idx="12">
                  <c:v>Health Care and Social Assistance</c:v>
                </c:pt>
                <c:pt idx="13">
                  <c:v>Government</c:v>
                </c:pt>
              </c:strCache>
            </c:strRef>
          </c:cat>
          <c:val>
            <c:numRef>
              <c:f>Industries!$D$9:$D$22</c:f>
              <c:numCache>
                <c:formatCode>#,##0;[Red]\ \(#,##0\)</c:formatCode>
                <c:ptCount val="14"/>
                <c:pt idx="0">
                  <c:v>158.90007313999999</c:v>
                </c:pt>
                <c:pt idx="1">
                  <c:v>211.979579102</c:v>
                </c:pt>
                <c:pt idx="2">
                  <c:v>282.28526924800002</c:v>
                </c:pt>
                <c:pt idx="3">
                  <c:v>293.71155486700002</c:v>
                </c:pt>
                <c:pt idx="4">
                  <c:v>295.37858365699998</c:v>
                </c:pt>
                <c:pt idx="5">
                  <c:v>423.70783096600002</c:v>
                </c:pt>
                <c:pt idx="6">
                  <c:v>463.28451460399998</c:v>
                </c:pt>
                <c:pt idx="7">
                  <c:v>485.81198095100001</c:v>
                </c:pt>
                <c:pt idx="8">
                  <c:v>657.78561493699999</c:v>
                </c:pt>
                <c:pt idx="9">
                  <c:v>833.78125658199997</c:v>
                </c:pt>
                <c:pt idx="10">
                  <c:v>2319.0375407000001</c:v>
                </c:pt>
                <c:pt idx="11">
                  <c:v>2624.5760346100001</c:v>
                </c:pt>
                <c:pt idx="12">
                  <c:v>3151.2080331500001</c:v>
                </c:pt>
                <c:pt idx="13">
                  <c:v>6737.5203776799999</c:v>
                </c:pt>
              </c:numCache>
            </c:numRef>
          </c:val>
          <c:extLst>
            <c:ext xmlns:c16="http://schemas.microsoft.com/office/drawing/2014/chart" uri="{C3380CC4-5D6E-409C-BE32-E72D297353CC}">
              <c16:uniqueId val="{00000000-FC47-4AB4-A5E3-D360BE4B50F8}"/>
            </c:ext>
          </c:extLst>
        </c:ser>
        <c:dLbls>
          <c:showLegendKey val="0"/>
          <c:showVal val="0"/>
          <c:showCatName val="0"/>
          <c:showSerName val="0"/>
          <c:showPercent val="0"/>
          <c:showBubbleSize val="0"/>
        </c:dLbls>
        <c:gapWidth val="182"/>
        <c:axId val="1829491983"/>
        <c:axId val="1829485743"/>
      </c:barChart>
      <c:catAx>
        <c:axId val="18294919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crossAx val="1829485743"/>
        <c:crosses val="autoZero"/>
        <c:auto val="1"/>
        <c:lblAlgn val="ctr"/>
        <c:lblOffset val="100"/>
        <c:noMultiLvlLbl val="0"/>
      </c:catAx>
      <c:valAx>
        <c:axId val="1829485743"/>
        <c:scaling>
          <c:orientation val="minMax"/>
        </c:scaling>
        <c:delete val="0"/>
        <c:axPos val="b"/>
        <c:majorGridlines>
          <c:spPr>
            <a:ln w="9525" cap="flat" cmpd="sng" algn="ctr">
              <a:solidFill>
                <a:schemeClr val="tx1">
                  <a:lumMod val="15000"/>
                  <a:lumOff val="85000"/>
                </a:schemeClr>
              </a:solidFill>
              <a:round/>
            </a:ln>
            <a:effectLst/>
          </c:spPr>
        </c:majorGridlines>
        <c:numFmt formatCode="#,##0;[Red]\ \(#,##0\)" sourceLinked="1"/>
        <c:majorTickMark val="none"/>
        <c:minorTickMark val="none"/>
        <c:tickLblPos val="nextTo"/>
        <c:spPr>
          <a:noFill/>
          <a:ln>
            <a:noFill/>
          </a:ln>
          <a:effectLst/>
        </c:spPr>
        <c:txPr>
          <a:bodyPr rot="-1500000" spcFirstLastPara="1" vertOverflow="ellipsis"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crossAx val="18294919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rgbClr val="002060"/>
                </a:solidFill>
              </a:rPr>
              <a:t>Skills Found in Regional Job Postings, April 9,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JPA!$X$1:$X$10</c:f>
              <c:strCache>
                <c:ptCount val="10"/>
                <c:pt idx="0">
                  <c:v>Occupational Therapy Skills</c:v>
                </c:pt>
                <c:pt idx="1">
                  <c:v>Administrative Assistant Skills</c:v>
                </c:pt>
                <c:pt idx="2">
                  <c:v>Receptionist Skills</c:v>
                </c:pt>
                <c:pt idx="3">
                  <c:v>Housekeeper Skills</c:v>
                </c:pt>
                <c:pt idx="4">
                  <c:v>Office Clerk Skills</c:v>
                </c:pt>
                <c:pt idx="5">
                  <c:v>Concierge Skills</c:v>
                </c:pt>
                <c:pt idx="6">
                  <c:v>Bookkeeper Skills</c:v>
                </c:pt>
                <c:pt idx="7">
                  <c:v>Registered Nurse (RN) Skills</c:v>
                </c:pt>
                <c:pt idx="8">
                  <c:v>Cashier Skills</c:v>
                </c:pt>
                <c:pt idx="9">
                  <c:v>Customer Service Skills</c:v>
                </c:pt>
              </c:strCache>
            </c:strRef>
          </c:cat>
          <c:val>
            <c:numRef>
              <c:f>JPA!$Y$1:$Y$10</c:f>
              <c:numCache>
                <c:formatCode>General</c:formatCode>
                <c:ptCount val="10"/>
                <c:pt idx="0">
                  <c:v>10</c:v>
                </c:pt>
                <c:pt idx="1">
                  <c:v>13</c:v>
                </c:pt>
                <c:pt idx="2">
                  <c:v>17</c:v>
                </c:pt>
                <c:pt idx="3">
                  <c:v>19</c:v>
                </c:pt>
                <c:pt idx="4">
                  <c:v>26</c:v>
                </c:pt>
                <c:pt idx="5">
                  <c:v>32</c:v>
                </c:pt>
                <c:pt idx="6">
                  <c:v>38</c:v>
                </c:pt>
                <c:pt idx="7">
                  <c:v>80</c:v>
                </c:pt>
                <c:pt idx="8">
                  <c:v>108</c:v>
                </c:pt>
                <c:pt idx="9">
                  <c:v>326</c:v>
                </c:pt>
              </c:numCache>
            </c:numRef>
          </c:val>
          <c:extLst>
            <c:ext xmlns:c16="http://schemas.microsoft.com/office/drawing/2014/chart" uri="{C3380CC4-5D6E-409C-BE32-E72D297353CC}">
              <c16:uniqueId val="{00000000-BAC8-498F-9F7A-9FD491B89DFB}"/>
            </c:ext>
          </c:extLst>
        </c:ser>
        <c:dLbls>
          <c:showLegendKey val="0"/>
          <c:showVal val="0"/>
          <c:showCatName val="0"/>
          <c:showSerName val="0"/>
          <c:showPercent val="0"/>
          <c:showBubbleSize val="0"/>
        </c:dLbls>
        <c:gapWidth val="182"/>
        <c:axId val="597745040"/>
        <c:axId val="597745456"/>
      </c:barChart>
      <c:catAx>
        <c:axId val="597745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rgbClr val="002060"/>
                </a:solidFill>
                <a:latin typeface="+mn-lt"/>
                <a:ea typeface="+mn-ea"/>
                <a:cs typeface="+mn-cs"/>
              </a:defRPr>
            </a:pPr>
            <a:endParaRPr lang="en-US"/>
          </a:p>
        </c:txPr>
        <c:crossAx val="597745456"/>
        <c:crosses val="autoZero"/>
        <c:auto val="1"/>
        <c:lblAlgn val="ctr"/>
        <c:lblOffset val="100"/>
        <c:noMultiLvlLbl val="0"/>
      </c:catAx>
      <c:valAx>
        <c:axId val="597745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rgbClr val="002060"/>
                </a:solidFill>
                <a:latin typeface="+mn-lt"/>
                <a:ea typeface="+mn-ea"/>
                <a:cs typeface="+mn-cs"/>
              </a:defRPr>
            </a:pPr>
            <a:endParaRPr lang="en-US"/>
          </a:p>
        </c:txPr>
        <c:crossAx val="597745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r>
              <a:rPr lang="en-US" sz="1200" b="1">
                <a:solidFill>
                  <a:srgbClr val="002060"/>
                </a:solidFill>
              </a:rPr>
              <a:t>Tools and Technologies Found in Regional Job Postings, April 9, 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JPA!$AA$13:$AA$22</c:f>
              <c:strCache>
                <c:ptCount val="10"/>
                <c:pt idx="0">
                  <c:v>Delivery Trucks</c:v>
                </c:pt>
                <c:pt idx="1">
                  <c:v>Office Suite Software</c:v>
                </c:pt>
                <c:pt idx="2">
                  <c:v>Motor vehicles</c:v>
                </c:pt>
                <c:pt idx="3">
                  <c:v>Personal Computers</c:v>
                </c:pt>
                <c:pt idx="4">
                  <c:v>Freezers</c:v>
                </c:pt>
                <c:pt idx="5">
                  <c:v>Cash Registers</c:v>
                </c:pt>
                <c:pt idx="6">
                  <c:v>Ladders</c:v>
                </c:pt>
                <c:pt idx="7">
                  <c:v>Point of Sale (POS) Terminal</c:v>
                </c:pt>
                <c:pt idx="8">
                  <c:v>Masks</c:v>
                </c:pt>
                <c:pt idx="9">
                  <c:v>Personal protective equipment</c:v>
                </c:pt>
              </c:strCache>
            </c:strRef>
          </c:cat>
          <c:val>
            <c:numRef>
              <c:f>JPA!$AB$13:$AB$22</c:f>
              <c:numCache>
                <c:formatCode>General</c:formatCode>
                <c:ptCount val="10"/>
                <c:pt idx="0">
                  <c:v>11</c:v>
                </c:pt>
                <c:pt idx="1">
                  <c:v>13</c:v>
                </c:pt>
                <c:pt idx="2">
                  <c:v>21</c:v>
                </c:pt>
                <c:pt idx="3">
                  <c:v>35</c:v>
                </c:pt>
                <c:pt idx="4">
                  <c:v>36</c:v>
                </c:pt>
                <c:pt idx="5">
                  <c:v>49</c:v>
                </c:pt>
                <c:pt idx="6">
                  <c:v>54</c:v>
                </c:pt>
                <c:pt idx="7">
                  <c:v>78</c:v>
                </c:pt>
                <c:pt idx="8">
                  <c:v>86</c:v>
                </c:pt>
                <c:pt idx="9">
                  <c:v>98</c:v>
                </c:pt>
              </c:numCache>
            </c:numRef>
          </c:val>
          <c:extLst>
            <c:ext xmlns:c16="http://schemas.microsoft.com/office/drawing/2014/chart" uri="{C3380CC4-5D6E-409C-BE32-E72D297353CC}">
              <c16:uniqueId val="{00000000-9D90-47E8-9657-5ABB85D1E49D}"/>
            </c:ext>
          </c:extLst>
        </c:ser>
        <c:dLbls>
          <c:showLegendKey val="0"/>
          <c:showVal val="0"/>
          <c:showCatName val="0"/>
          <c:showSerName val="0"/>
          <c:showPercent val="0"/>
          <c:showBubbleSize val="0"/>
        </c:dLbls>
        <c:gapWidth val="182"/>
        <c:axId val="279272976"/>
        <c:axId val="279273392"/>
      </c:barChart>
      <c:catAx>
        <c:axId val="27927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rgbClr val="002060"/>
                </a:solidFill>
                <a:latin typeface="+mn-lt"/>
                <a:ea typeface="+mn-ea"/>
                <a:cs typeface="+mn-cs"/>
              </a:defRPr>
            </a:pPr>
            <a:endParaRPr lang="en-US"/>
          </a:p>
        </c:txPr>
        <c:crossAx val="279273392"/>
        <c:crosses val="autoZero"/>
        <c:auto val="1"/>
        <c:lblAlgn val="ctr"/>
        <c:lblOffset val="100"/>
        <c:noMultiLvlLbl val="0"/>
      </c:catAx>
      <c:valAx>
        <c:axId val="279273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rgbClr val="002060"/>
                </a:solidFill>
                <a:latin typeface="+mn-lt"/>
                <a:ea typeface="+mn-ea"/>
                <a:cs typeface="+mn-cs"/>
              </a:defRPr>
            </a:pPr>
            <a:endParaRPr lang="en-US"/>
          </a:p>
        </c:txPr>
        <c:crossAx val="279272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959687731341278E-2"/>
          <c:y val="6.8772834730281535E-2"/>
          <c:w val="0.70216089090558598"/>
          <c:h val="0.86237862622181016"/>
        </c:manualLayout>
      </c:layout>
      <c:barChart>
        <c:barDir val="col"/>
        <c:grouping val="clustered"/>
        <c:varyColors val="0"/>
        <c:ser>
          <c:idx val="0"/>
          <c:order val="0"/>
          <c:tx>
            <c:strRef>
              <c:f>'Program Table'!$B$3</c:f>
              <c:strCache>
                <c:ptCount val="1"/>
                <c:pt idx="0">
                  <c:v>Electromechanical and Instrumentation and Maintenance Technologies/Technicians, Other</c:v>
                </c:pt>
              </c:strCache>
            </c:strRef>
          </c:tx>
          <c:spPr>
            <a:solidFill>
              <a:schemeClr val="accent1"/>
            </a:solidFill>
            <a:ln>
              <a:noFill/>
            </a:ln>
            <a:effectLst/>
          </c:spPr>
          <c:invertIfNegative val="0"/>
          <c:cat>
            <c:numRef>
              <c:f>'Program Table'!$D$1:$M$1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'Program Table'!$D$3:$M$3</c:f>
              <c:numCache>
                <c:formatCode>#,##0;[Red]\ \(#,##0\)</c:formatCode>
                <c:ptCount val="10"/>
                <c:pt idx="0">
                  <c:v>0</c:v>
                </c:pt>
                <c:pt idx="1">
                  <c:v>0</c:v>
                </c:pt>
                <c:pt idx="2">
                  <c:v>61</c:v>
                </c:pt>
                <c:pt idx="3">
                  <c:v>65</c:v>
                </c:pt>
                <c:pt idx="4">
                  <c:v>25</c:v>
                </c:pt>
                <c:pt idx="5">
                  <c:v>12</c:v>
                </c:pt>
                <c:pt idx="6">
                  <c:v>32</c:v>
                </c:pt>
                <c:pt idx="7">
                  <c:v>33</c:v>
                </c:pt>
                <c:pt idx="8">
                  <c:v>26</c:v>
                </c:pt>
                <c:pt idx="9">
                  <c:v>244</c:v>
                </c:pt>
              </c:numCache>
            </c:numRef>
          </c:val>
          <c:extLst>
            <c:ext xmlns:c16="http://schemas.microsoft.com/office/drawing/2014/chart" uri="{C3380CC4-5D6E-409C-BE32-E72D297353CC}">
              <c16:uniqueId val="{00000000-75F9-40E6-9414-EBD00D6FC5D1}"/>
            </c:ext>
          </c:extLst>
        </c:ser>
        <c:ser>
          <c:idx val="1"/>
          <c:order val="1"/>
          <c:tx>
            <c:strRef>
              <c:f>'Program Table'!$B$4</c:f>
              <c:strCache>
                <c:ptCount val="1"/>
                <c:pt idx="0">
                  <c:v>Registered Nursing/Registered Nurse</c:v>
                </c:pt>
              </c:strCache>
            </c:strRef>
          </c:tx>
          <c:spPr>
            <a:solidFill>
              <a:schemeClr val="accent2"/>
            </a:solidFill>
            <a:ln>
              <a:noFill/>
            </a:ln>
            <a:effectLst/>
          </c:spPr>
          <c:invertIfNegative val="0"/>
          <c:val>
            <c:numRef>
              <c:f>'Program Table'!$D$4:$M$4</c:f>
              <c:numCache>
                <c:formatCode>#,##0;[Red]\ \(#,##0\)</c:formatCode>
                <c:ptCount val="10"/>
                <c:pt idx="0">
                  <c:v>28</c:v>
                </c:pt>
                <c:pt idx="1">
                  <c:v>22</c:v>
                </c:pt>
                <c:pt idx="2">
                  <c:v>37</c:v>
                </c:pt>
                <c:pt idx="3">
                  <c:v>42</c:v>
                </c:pt>
                <c:pt idx="4">
                  <c:v>42</c:v>
                </c:pt>
                <c:pt idx="5">
                  <c:v>58</c:v>
                </c:pt>
                <c:pt idx="6">
                  <c:v>73</c:v>
                </c:pt>
                <c:pt idx="7">
                  <c:v>87</c:v>
                </c:pt>
                <c:pt idx="8">
                  <c:v>68</c:v>
                </c:pt>
                <c:pt idx="9">
                  <c:v>87</c:v>
                </c:pt>
              </c:numCache>
            </c:numRef>
          </c:val>
          <c:extLst>
            <c:ext xmlns:c16="http://schemas.microsoft.com/office/drawing/2014/chart" uri="{C3380CC4-5D6E-409C-BE32-E72D297353CC}">
              <c16:uniqueId val="{00000001-75F9-40E6-9414-EBD00D6FC5D1}"/>
            </c:ext>
          </c:extLst>
        </c:ser>
        <c:ser>
          <c:idx val="2"/>
          <c:order val="2"/>
          <c:tx>
            <c:strRef>
              <c:f>'Program Table'!$B$5</c:f>
              <c:strCache>
                <c:ptCount val="1"/>
                <c:pt idx="0">
                  <c:v>Business Administration and Management, General</c:v>
                </c:pt>
              </c:strCache>
            </c:strRef>
          </c:tx>
          <c:spPr>
            <a:solidFill>
              <a:schemeClr val="accent3"/>
            </a:solidFill>
            <a:ln>
              <a:noFill/>
            </a:ln>
            <a:effectLst/>
          </c:spPr>
          <c:invertIfNegative val="0"/>
          <c:val>
            <c:numRef>
              <c:f>'Program Table'!$D$5:$M$5</c:f>
              <c:numCache>
                <c:formatCode>#,##0;[Red]\ \(#,##0\)</c:formatCode>
                <c:ptCount val="10"/>
                <c:pt idx="0">
                  <c:v>133</c:v>
                </c:pt>
                <c:pt idx="1">
                  <c:v>149</c:v>
                </c:pt>
                <c:pt idx="2">
                  <c:v>128</c:v>
                </c:pt>
                <c:pt idx="3">
                  <c:v>161</c:v>
                </c:pt>
                <c:pt idx="4">
                  <c:v>187</c:v>
                </c:pt>
                <c:pt idx="5">
                  <c:v>179</c:v>
                </c:pt>
                <c:pt idx="6">
                  <c:v>157</c:v>
                </c:pt>
                <c:pt idx="7">
                  <c:v>174</c:v>
                </c:pt>
                <c:pt idx="8">
                  <c:v>173</c:v>
                </c:pt>
                <c:pt idx="9">
                  <c:v>186</c:v>
                </c:pt>
              </c:numCache>
            </c:numRef>
          </c:val>
          <c:extLst>
            <c:ext xmlns:c16="http://schemas.microsoft.com/office/drawing/2014/chart" uri="{C3380CC4-5D6E-409C-BE32-E72D297353CC}">
              <c16:uniqueId val="{00000002-75F9-40E6-9414-EBD00D6FC5D1}"/>
            </c:ext>
          </c:extLst>
        </c:ser>
        <c:ser>
          <c:idx val="3"/>
          <c:order val="3"/>
          <c:tx>
            <c:strRef>
              <c:f>'Program Table'!$B$6</c:f>
              <c:strCache>
                <c:ptCount val="1"/>
                <c:pt idx="0">
                  <c:v>Clinical/Medical Social Work</c:v>
                </c:pt>
              </c:strCache>
            </c:strRef>
          </c:tx>
          <c:spPr>
            <a:solidFill>
              <a:schemeClr val="accent4"/>
            </a:solidFill>
            <a:ln>
              <a:noFill/>
            </a:ln>
            <a:effectLst/>
          </c:spPr>
          <c:invertIfNegative val="0"/>
          <c:val>
            <c:numRef>
              <c:f>'Program Table'!$D$6:$M$6</c:f>
              <c:numCache>
                <c:formatCode>#,##0;[Red]\ \(#,##0\)</c:formatCode>
                <c:ptCount val="10"/>
                <c:pt idx="0">
                  <c:v>216</c:v>
                </c:pt>
                <c:pt idx="1">
                  <c:v>225</c:v>
                </c:pt>
                <c:pt idx="2">
                  <c:v>258</c:v>
                </c:pt>
                <c:pt idx="3">
                  <c:v>256</c:v>
                </c:pt>
                <c:pt idx="4">
                  <c:v>254</c:v>
                </c:pt>
                <c:pt idx="5">
                  <c:v>255</c:v>
                </c:pt>
                <c:pt idx="6">
                  <c:v>263</c:v>
                </c:pt>
                <c:pt idx="7">
                  <c:v>262</c:v>
                </c:pt>
                <c:pt idx="8">
                  <c:v>271</c:v>
                </c:pt>
                <c:pt idx="9">
                  <c:v>267</c:v>
                </c:pt>
              </c:numCache>
            </c:numRef>
          </c:val>
          <c:extLst>
            <c:ext xmlns:c16="http://schemas.microsoft.com/office/drawing/2014/chart" uri="{C3380CC4-5D6E-409C-BE32-E72D297353CC}">
              <c16:uniqueId val="{00000003-75F9-40E6-9414-EBD00D6FC5D1}"/>
            </c:ext>
          </c:extLst>
        </c:ser>
        <c:ser>
          <c:idx val="4"/>
          <c:order val="4"/>
          <c:tx>
            <c:strRef>
              <c:f>'Program Table'!$B$7</c:f>
              <c:strCache>
                <c:ptCount val="1"/>
                <c:pt idx="0">
                  <c:v>Computer Support Specialist</c:v>
                </c:pt>
              </c:strCache>
            </c:strRef>
          </c:tx>
          <c:spPr>
            <a:solidFill>
              <a:schemeClr val="accent5"/>
            </a:solidFill>
            <a:ln>
              <a:noFill/>
            </a:ln>
            <a:effectLst/>
          </c:spPr>
          <c:invertIfNegative val="0"/>
          <c:val>
            <c:numRef>
              <c:f>'Program Table'!$D$7:$M$7</c:f>
              <c:numCache>
                <c:formatCode>#,##0;[Red]\ \(#,##0\)</c:formatCode>
                <c:ptCount val="10"/>
                <c:pt idx="0">
                  <c:v>0</c:v>
                </c:pt>
                <c:pt idx="1">
                  <c:v>0</c:v>
                </c:pt>
                <c:pt idx="2">
                  <c:v>10</c:v>
                </c:pt>
                <c:pt idx="3">
                  <c:v>11</c:v>
                </c:pt>
                <c:pt idx="4">
                  <c:v>38</c:v>
                </c:pt>
                <c:pt idx="5">
                  <c:v>49</c:v>
                </c:pt>
                <c:pt idx="6">
                  <c:v>23</c:v>
                </c:pt>
                <c:pt idx="7">
                  <c:v>38</c:v>
                </c:pt>
                <c:pt idx="8">
                  <c:v>19</c:v>
                </c:pt>
                <c:pt idx="9">
                  <c:v>47</c:v>
                </c:pt>
              </c:numCache>
            </c:numRef>
          </c:val>
          <c:extLst>
            <c:ext xmlns:c16="http://schemas.microsoft.com/office/drawing/2014/chart" uri="{C3380CC4-5D6E-409C-BE32-E72D297353CC}">
              <c16:uniqueId val="{00000004-75F9-40E6-9414-EBD00D6FC5D1}"/>
            </c:ext>
          </c:extLst>
        </c:ser>
        <c:dLbls>
          <c:showLegendKey val="0"/>
          <c:showVal val="0"/>
          <c:showCatName val="0"/>
          <c:showSerName val="0"/>
          <c:showPercent val="0"/>
          <c:showBubbleSize val="0"/>
        </c:dLbls>
        <c:gapWidth val="219"/>
        <c:overlap val="-27"/>
        <c:axId val="1680057760"/>
        <c:axId val="1680058592"/>
      </c:barChart>
      <c:catAx>
        <c:axId val="168005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crossAx val="1680058592"/>
        <c:crosses val="autoZero"/>
        <c:auto val="1"/>
        <c:lblAlgn val="ctr"/>
        <c:lblOffset val="100"/>
        <c:noMultiLvlLbl val="0"/>
      </c:catAx>
      <c:valAx>
        <c:axId val="1680058592"/>
        <c:scaling>
          <c:orientation val="minMax"/>
        </c:scaling>
        <c:delete val="0"/>
        <c:axPos val="l"/>
        <c:majorGridlines>
          <c:spPr>
            <a:ln w="9525" cap="flat" cmpd="sng" algn="ctr">
              <a:solidFill>
                <a:schemeClr val="tx1">
                  <a:lumMod val="15000"/>
                  <a:lumOff val="85000"/>
                </a:schemeClr>
              </a:solidFill>
              <a:round/>
            </a:ln>
            <a:effectLst/>
          </c:spPr>
        </c:majorGridlines>
        <c:numFmt formatCode="#,##0;[Red]\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crossAx val="1680057760"/>
        <c:crosses val="autoZero"/>
        <c:crossBetween val="between"/>
      </c:valAx>
      <c:spPr>
        <a:noFill/>
        <a:ln>
          <a:noFill/>
        </a:ln>
        <a:effectLst/>
      </c:spPr>
    </c:plotArea>
    <c:legend>
      <c:legendPos val="r"/>
      <c:layout>
        <c:manualLayout>
          <c:xMode val="edge"/>
          <c:yMode val="edge"/>
          <c:x val="0.77470872073194252"/>
          <c:y val="0.33743261881368519"/>
          <c:w val="0.21625173124545871"/>
          <c:h val="0.6297625802047153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D347EE-1B5F-4623-BFFC-A579E6CE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5144</Words>
  <Characters>29324</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Technical Education Region C</vt:lpstr>
    </vt:vector>
  </TitlesOfParts>
  <Company>NS4ED</Company>
  <LinksUpToDate>false</LinksUpToDate>
  <CharactersWithSpaces>34400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Education Region C</dc:title>
  <dc:subject/>
  <dc:creator>Trevor Stokes</dc:creator>
  <cp:keywords/>
  <dc:description/>
  <cp:lastModifiedBy>Trevor Stokes</cp:lastModifiedBy>
  <cp:revision>2</cp:revision>
  <cp:lastPrinted>2021-04-13T15:46:00Z</cp:lastPrinted>
  <dcterms:created xsi:type="dcterms:W3CDTF">2021-04-15T21:40:00Z</dcterms:created>
  <dcterms:modified xsi:type="dcterms:W3CDTF">2021-04-15T21:40:00Z</dcterms:modified>
</cp:coreProperties>
</file>